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before="0" w:after="0" w:line="100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3d4146"/>
          <w:sz w:val="28"/>
          <w:szCs w:val="28"/>
        </w:rPr>
        <w:t xml:space="preserve">Получение выписки из ЕГРН на супругов</w:t>
      </w:r>
      <w:r/>
    </w:p>
    <w:p>
      <w:pPr>
        <w:ind w:left="0" w:right="0" w:firstLine="0"/>
        <w:spacing w:before="30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С 1 марта 2023 года персональные данные в выписках из ЕГРН, такие ка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к фамилия, имя, отчество и дата рождения, недоступны для третьих лиц. Открыть эти сведения для посторонних может только правообладатель, обратившись в Росреестр с заявлением о внесении соответствующей записи в ЕГРН. Если данного согласия нет, то в документ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е вместо ФИО будет указано «физическое лицо».</w:t>
        <w:br/>
        <w:t xml:space="preserve">В то же время Федеральным законом «О государственной регистрации недвижимости» предусмотрена возможность получения супругами выписки, содержащей персональные данные гражданина, независимо от наличия в ЕГРН так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ой записи.</w:t>
        <w:br/>
      </w:r>
      <w:r>
        <w:rPr>
          <w:rFonts w:ascii="Tinos" w:hAnsi="Tinos" w:eastAsia="Tinos" w:cs="Tinos"/>
          <w:i w:val="0"/>
          <w:iCs w:val="0"/>
          <w:color w:val="292c2f"/>
          <w:sz w:val="28"/>
          <w:szCs w:val="28"/>
        </w:rPr>
        <w:t xml:space="preserve">Супруг или супруга правообладателя могут получить выписку из ЕГРН с персональными данными собственника и копиями правоустанавливающих документов. Важным условием является то, что на момент подачи запроса брак не должен быть расторгнут, то есть заявитель д</w:t>
      </w:r>
      <w:r>
        <w:rPr>
          <w:rFonts w:ascii="Tinos" w:hAnsi="Tinos" w:eastAsia="Tinos" w:cs="Tinos"/>
          <w:i w:val="0"/>
          <w:iCs w:val="0"/>
          <w:color w:val="292c2f"/>
          <w:sz w:val="28"/>
          <w:szCs w:val="28"/>
        </w:rPr>
        <w:t xml:space="preserve">олжен состоять в зарегистрированном браке с правообладателем объекта недвижимости, сведения о котором запрашиваются</w:t>
      </w:r>
      <w:r>
        <w:rPr>
          <w:rFonts w:ascii="Tinos" w:hAnsi="Tinos" w:eastAsia="Tinos" w:cs="Tinos"/>
          <w:b/>
          <w:color w:val="292c2f"/>
          <w:sz w:val="28"/>
          <w:szCs w:val="28"/>
        </w:rPr>
        <w:t xml:space="preserve">.</w:t>
        <w:br/>
      </w:r>
      <w:r>
        <w:rPr>
          <w:rFonts w:ascii="Tinos" w:hAnsi="Tinos" w:eastAsia="Tinos" w:cs="Tinos"/>
          <w:color w:val="292c2f"/>
          <w:sz w:val="28"/>
          <w:szCs w:val="28"/>
        </w:rPr>
        <w:t xml:space="preserve">При подаче такого запроса необходимо документально подтвердить статус, приложив копию свидетельства о заключении брака или выписку из Единого государственного реестра записей актов гражданского состояния (ЕГР ЗАГС).</w:t>
        <w:br/>
      </w:r>
      <w:r>
        <w:rPr>
          <w:rFonts w:ascii="Tinos" w:hAnsi="Tinos" w:eastAsia="Tinos" w:cs="Tinos"/>
          <w:i w:val="0"/>
          <w:iCs w:val="0"/>
          <w:color w:val="292c2f"/>
          <w:sz w:val="28"/>
          <w:szCs w:val="28"/>
        </w:rPr>
        <w:t xml:space="preserve">Если брак на момент подачи запроса расторгнут, то в выписке из ЕГРН будут только сведения о том, что объект принадлежит физическому лицу, или о наличии обременений </w:t>
      </w:r>
      <w:r>
        <w:rPr>
          <w:rFonts w:ascii="Tinos" w:hAnsi="Tinos" w:eastAsia="Tinos" w:cs="Tinos"/>
          <w:i w:val="0"/>
          <w:iCs w:val="0"/>
          <w:color w:val="292c2f"/>
          <w:sz w:val="28"/>
          <w:szCs w:val="28"/>
        </w:rPr>
        <w:t xml:space="preserve">–</w:t>
      </w:r>
      <w:r>
        <w:rPr>
          <w:rFonts w:ascii="Tinos" w:hAnsi="Tinos" w:eastAsia="Tinos" w:cs="Tinos"/>
          <w:i w:val="0"/>
          <w:iCs w:val="0"/>
          <w:color w:val="292c2f"/>
          <w:sz w:val="28"/>
          <w:szCs w:val="28"/>
        </w:rPr>
        <w:t xml:space="preserve"> но персональные данные правообладателя в документе указаны не будут.</w:t>
      </w:r>
      <w:r>
        <w:rPr>
          <w:rFonts w:ascii="Tinos" w:hAnsi="Tinos" w:eastAsia="Tinos" w:cs="Tinos"/>
          <w:b/>
          <w:color w:val="292c2f"/>
          <w:sz w:val="28"/>
          <w:szCs w:val="28"/>
        </w:rPr>
        <w:br/>
      </w:r>
      <w:r>
        <w:rPr>
          <w:rFonts w:ascii="Tinos" w:hAnsi="Tinos" w:eastAsia="Tinos" w:cs="Tinos"/>
          <w:color w:val="292c2f"/>
          <w:sz w:val="28"/>
          <w:szCs w:val="28"/>
        </w:rPr>
        <w:t xml:space="preserve">Для того, чтобы экс-супругу получить выписку с персональными данными правообладателя, ему потребуется предоставить нотариально удостоверенную доверенность, содержащую соответствующие полномочия.</w:t>
        <w:br/>
        <w:t xml:space="preserve">Напомним, заказать общедоступные сведения из ЕГРН может любо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е заинтересованное лицо, воспользовавшись </w:t>
      </w:r>
      <w:r>
        <w:rPr>
          <w:rFonts w:ascii="Tinos" w:hAnsi="Tinos" w:eastAsia="Tinos" w:cs="Tinos"/>
          <w:color w:val="292c2f"/>
          <w:sz w:val="28"/>
          <w:szCs w:val="28"/>
          <w:u w:val="single"/>
        </w:rPr>
        <w:t xml:space="preserve">Единым порталом государственных и муниципальных услуг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, доступ к которому возможен через официальный сайт </w:t>
      </w:r>
      <w:r>
        <w:rPr>
          <w:rFonts w:ascii="Tinos" w:hAnsi="Tinos" w:eastAsia="Tinos" w:cs="Tinos"/>
          <w:color w:val="292c2f"/>
          <w:sz w:val="28"/>
          <w:szCs w:val="28"/>
          <w:u w:val="single"/>
        </w:rPr>
        <w:t xml:space="preserve">Росреестра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 или </w:t>
      </w:r>
      <w:r>
        <w:rPr>
          <w:rFonts w:ascii="Tinos" w:hAnsi="Tinos" w:eastAsia="Tinos" w:cs="Tinos"/>
          <w:color w:val="292c2f"/>
          <w:sz w:val="28"/>
          <w:szCs w:val="28"/>
          <w:u w:val="single"/>
        </w:rPr>
        <w:t xml:space="preserve">Роскадастра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, или при личном визите в ближайшем офисе «Мои документы». Выдача сведений из ЕГРН осуществляется в срок не более трех рабочих дней с момента получения соответствующего запроса.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jc w:val="both"/>
        <w:spacing w:after="0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basedOn w:val="834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basedOn w:val="834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basedOn w:val="834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basedOn w:val="834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basedOn w:val="834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basedOn w:val="834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basedOn w:val="834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basedOn w:val="834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basedOn w:val="834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4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4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4"/>
    <w:link w:val="683"/>
    <w:uiPriority w:val="99"/>
  </w:style>
  <w:style w:type="paragraph" w:styleId="685">
    <w:name w:val="Footer"/>
    <w:basedOn w:val="83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4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834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8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9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0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1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2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3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4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6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7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8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9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0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1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v.mamontov</cp:lastModifiedBy>
  <cp:revision>7</cp:revision>
  <dcterms:created xsi:type="dcterms:W3CDTF">2021-10-15T12:57:00Z</dcterms:created>
  <dcterms:modified xsi:type="dcterms:W3CDTF">2026-09-28T08:17:40Z</dcterms:modified>
</cp:coreProperties>
</file>