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2E5" w:rsidRPr="002352E5" w:rsidRDefault="002352E5" w:rsidP="002352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2E5">
        <w:rPr>
          <w:rFonts w:ascii="Times New Roman" w:hAnsi="Times New Roman" w:cs="Times New Roman"/>
          <w:b/>
          <w:sz w:val="28"/>
          <w:szCs w:val="28"/>
        </w:rPr>
        <w:t>«Гаражная амнистия» вопрос – ответ</w:t>
      </w:r>
      <w:r w:rsidR="0056500C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В рамках рубрики «Вопрос - ответ» публикуем ответы на вопросы в сфере «Гаражной амнистии»</w:t>
      </w:r>
      <w:r w:rsidR="00D955BE">
        <w:rPr>
          <w:rFonts w:ascii="Times New Roman" w:hAnsi="Times New Roman" w:cs="Times New Roman"/>
          <w:sz w:val="28"/>
          <w:szCs w:val="28"/>
        </w:rPr>
        <w:t>:</w:t>
      </w:r>
    </w:p>
    <w:p w:rsidR="002352E5" w:rsidRPr="00D955BE" w:rsidRDefault="002352E5" w:rsidP="00D955B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55BE">
        <w:rPr>
          <w:rFonts w:ascii="Times New Roman" w:hAnsi="Times New Roman" w:cs="Times New Roman"/>
          <w:i/>
          <w:sz w:val="28"/>
          <w:szCs w:val="28"/>
        </w:rPr>
        <w:t>Можно ли воспользоваться упрощенным порядком оформления гаража и земельного участка под ним в рамках «гаражной амнистии», если ранее гражданину бесплатно предоставлялся в собственность земельный участок?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Оформить в собственность гараж и земельный участок под ним может каждый гражданин, если гараж соответствует критериям, установленным «гаражной амнистией». Ограничения, установленные пунктом 1 статьи 39.19 Земельного кодекса Российской Федерации (однократность), на предоставление земельного участка в рамках Закона № 79-ФЗ не распространяются.</w:t>
      </w:r>
    </w:p>
    <w:p w:rsidR="002352E5" w:rsidRPr="00D955BE" w:rsidRDefault="002352E5" w:rsidP="002352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55BE">
        <w:rPr>
          <w:rFonts w:ascii="Times New Roman" w:hAnsi="Times New Roman" w:cs="Times New Roman"/>
          <w:i/>
          <w:sz w:val="28"/>
          <w:szCs w:val="28"/>
        </w:rPr>
        <w:t>Сохранится ли кадастровый номер у гаража, если изменился вид объекта недвижимости?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Кадастровый номер будет сохранен. В записи ЕГРН изменятся только сведения о виде объекта недвижимости и назначении здания.</w:t>
      </w:r>
    </w:p>
    <w:p w:rsidR="002352E5" w:rsidRPr="00D955BE" w:rsidRDefault="002352E5" w:rsidP="002352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55BE">
        <w:rPr>
          <w:rFonts w:ascii="Times New Roman" w:hAnsi="Times New Roman" w:cs="Times New Roman"/>
          <w:i/>
          <w:sz w:val="28"/>
          <w:szCs w:val="28"/>
        </w:rPr>
        <w:t>Можно ли изменить сведения о виде объекта недвижимости «здание» и его назначения «гараж», если права на здание, в котором располагается гараж, зарегистрированы в ЕГРН?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Если право на здание или сооружение, в котором находятся помещения, зарегистрировано в ЕГРН, внесение изменений в отношении вида и назначения объекта не допускается.</w:t>
      </w:r>
    </w:p>
    <w:p w:rsidR="002352E5" w:rsidRPr="00D955BE" w:rsidRDefault="002352E5" w:rsidP="002352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55BE">
        <w:rPr>
          <w:rFonts w:ascii="Times New Roman" w:hAnsi="Times New Roman" w:cs="Times New Roman"/>
          <w:i/>
          <w:sz w:val="28"/>
          <w:szCs w:val="28"/>
        </w:rPr>
        <w:t>При каких обстоятельствах возможно снятие с государственного кадастрового учета зданий и сооружений, в которых, согласно сведениям ЕГРН, были расположены одноэтажные гаражи, блокированные общими стенами с другими гаражами?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Снять с государственного кадастрового учета здания или сооружения, в которых располагались одноэтажные гаражи, блокированные общими стенами с другими гаражными постройками, возможно после изменения вида объекта недвижимости всех, расположенных в здании или сооружений, помещений на «здание» (ч. 7.3 ст. 40 Закона № 218-ФЗ).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При этом заявления об изменении вида объекта недвижимости и его назначения могут быть представлены исполнительным органом государственной власти, органом местного самоуправления по месту нахождения такого гаража или лицом, уполномоченным решением общего собрания членов гаражного кооператива.</w:t>
      </w:r>
    </w:p>
    <w:p w:rsidR="002352E5" w:rsidRPr="00D955BE" w:rsidRDefault="002352E5" w:rsidP="002352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55BE">
        <w:rPr>
          <w:rFonts w:ascii="Times New Roman" w:hAnsi="Times New Roman" w:cs="Times New Roman"/>
          <w:i/>
          <w:sz w:val="28"/>
          <w:szCs w:val="28"/>
        </w:rPr>
        <w:t>Как корректно заполнить пункт «назначение здания – «гараж»» в декларации об объекте недвижимости?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 xml:space="preserve">В соответствии с пунктом 11 требования к подготовке декларации об объекте недвижимости и состав содержащихся в ней сведений, утвержденных </w:t>
      </w:r>
      <w:r w:rsidRPr="002352E5">
        <w:rPr>
          <w:rFonts w:ascii="Times New Roman" w:hAnsi="Times New Roman" w:cs="Times New Roman"/>
          <w:sz w:val="28"/>
          <w:szCs w:val="28"/>
        </w:rPr>
        <w:lastRenderedPageBreak/>
        <w:t xml:space="preserve">приказом </w:t>
      </w:r>
      <w:proofErr w:type="spellStart"/>
      <w:r w:rsidRPr="002352E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352E5">
        <w:rPr>
          <w:rFonts w:ascii="Times New Roman" w:hAnsi="Times New Roman" w:cs="Times New Roman"/>
          <w:sz w:val="28"/>
          <w:szCs w:val="28"/>
        </w:rPr>
        <w:t xml:space="preserve"> от 4 марта 2022 г. № П/0072, в строке «Назначение здания:» указывается назначение здания «гараж», предусмотренное пунктом 9 части 5 статьи 8 Закона № 218-ФЗ.</w:t>
      </w:r>
    </w:p>
    <w:p w:rsidR="002352E5" w:rsidRPr="00D955BE" w:rsidRDefault="002352E5" w:rsidP="002352E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55BE">
        <w:rPr>
          <w:rFonts w:ascii="Times New Roman" w:hAnsi="Times New Roman" w:cs="Times New Roman"/>
          <w:i/>
          <w:sz w:val="28"/>
          <w:szCs w:val="28"/>
        </w:rPr>
        <w:t xml:space="preserve">Как правильно заполнить пункт «правоустанавливающие, </w:t>
      </w:r>
      <w:proofErr w:type="spellStart"/>
      <w:r w:rsidRPr="00D955BE">
        <w:rPr>
          <w:rFonts w:ascii="Times New Roman" w:hAnsi="Times New Roman" w:cs="Times New Roman"/>
          <w:i/>
          <w:sz w:val="28"/>
          <w:szCs w:val="28"/>
        </w:rPr>
        <w:t>правоудостоверяющие</w:t>
      </w:r>
      <w:proofErr w:type="spellEnd"/>
      <w:r w:rsidRPr="00D955BE">
        <w:rPr>
          <w:rFonts w:ascii="Times New Roman" w:hAnsi="Times New Roman" w:cs="Times New Roman"/>
          <w:i/>
          <w:sz w:val="28"/>
          <w:szCs w:val="28"/>
        </w:rPr>
        <w:t xml:space="preserve"> документы на объект недвижимости (земельный участок)» в декларации об объекте недвижимости?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Если к заявлению о предварительном согласовании предоставления земельного участка, который поставлен на государственный кадастровый учет, прилагается документ о предоставлении или выделении гражданину земельного участка либо о возникновении у гражданина права на его использование по иным основаниям, то в декларации указываются его реквизиты.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В случае наличия у гражданина решения о предварительном согласовании предоставления земельного участка в декларации указываются наименование, дата и номер такого решения.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Обращаем внимание! Решение о предварительном согласовании предоставления земельного участка — не единственный и (или) обязательный документ, который используется при выполнении кадастровых работ и подготовке декларации и технического плана здания гаража (ч. 26 ст. 70 Закона № 218-ФЗ).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Если государственный кадастровый учет земельного участка уже осуществлен, в декларации необходимо указать наименования и реквизиты документов, подтверждающих права на соответствующий земельный участок (при наличии сведений).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Если гараж и (или) участок, на котором он расположен, находятся на территории гаражного кооператива, и гражданин получил их на основании решения общего собрания членов кооператива или иного документа, в декларации нужно указать реквизиты следующих документов:</w:t>
      </w:r>
    </w:p>
    <w:p w:rsidR="002352E5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- документа, подтверждающего предоставление земельного участка гаражному кооперативу или иной организации, либо документа, подтверждающего приобретение прав на использование такого земельного участка по иным основаниям;</w:t>
      </w:r>
    </w:p>
    <w:p w:rsidR="00D47D1A" w:rsidRPr="002352E5" w:rsidRDefault="002352E5" w:rsidP="002352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52E5">
        <w:rPr>
          <w:rFonts w:ascii="Times New Roman" w:hAnsi="Times New Roman" w:cs="Times New Roman"/>
          <w:sz w:val="28"/>
          <w:szCs w:val="28"/>
        </w:rPr>
        <w:t>- решения общего собрания членов кооператива о распределении гражданину гаража и (или) указанного земельного участка либо иного документа, устанавливающего такое распределение, а также документа, подтверждающего выплату гражданином паевого взноса и (или) факт осуществления строительства гаража кооперативом или гражданином.</w:t>
      </w:r>
    </w:p>
    <w:sectPr w:rsidR="00D47D1A" w:rsidRPr="0023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15C0"/>
    <w:multiLevelType w:val="hybridMultilevel"/>
    <w:tmpl w:val="59663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E37BC"/>
    <w:multiLevelType w:val="hybridMultilevel"/>
    <w:tmpl w:val="DC704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06"/>
    <w:rsid w:val="001D5506"/>
    <w:rsid w:val="002352E5"/>
    <w:rsid w:val="0056500C"/>
    <w:rsid w:val="00625E8A"/>
    <w:rsid w:val="00B4441B"/>
    <w:rsid w:val="00D47D1A"/>
    <w:rsid w:val="00D9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5C28"/>
  <w15:docId w15:val="{BB04BF4E-4B7D-4589-BA07-12D9335B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2022-07-28T06:43:00Z</dcterms:created>
  <dcterms:modified xsi:type="dcterms:W3CDTF">2024-08-28T07:05:00Z</dcterms:modified>
</cp:coreProperties>
</file>