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0ACBC0CA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2A5850" w:rsidRDefault="002A5850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2A5850" w:rsidRDefault="002A585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7062C">
        <w:rPr>
          <w:rFonts w:ascii="Montserrat" w:hAnsi="Montserrat"/>
          <w:b w:val="0"/>
          <w:sz w:val="16"/>
          <w:szCs w:val="16"/>
        </w:rPr>
        <w:t>20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173192">
        <w:rPr>
          <w:rFonts w:ascii="Montserrat" w:hAnsi="Montserrat"/>
          <w:b w:val="0"/>
          <w:sz w:val="16"/>
          <w:szCs w:val="16"/>
        </w:rPr>
        <w:t>7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01EFB7EB" w14:textId="77777777" w:rsidR="00D117B4" w:rsidRDefault="00D117B4" w:rsidP="00D550BB">
      <w:pPr>
        <w:spacing w:line="276" w:lineRule="auto"/>
        <w:jc w:val="both"/>
        <w:rPr>
          <w:rFonts w:ascii="Montserrat" w:hAnsi="Montserrat"/>
          <w:b/>
          <w:bCs/>
        </w:rPr>
      </w:pPr>
    </w:p>
    <w:p w14:paraId="14593701" w14:textId="51600AC2" w:rsidR="00140D90" w:rsidRPr="003440EB" w:rsidRDefault="0047062C" w:rsidP="002A5850">
      <w:pPr>
        <w:spacing w:line="276" w:lineRule="auto"/>
        <w:jc w:val="both"/>
        <w:rPr>
          <w:rFonts w:ascii="Montserrat" w:hAnsi="Montserrat"/>
          <w:b/>
          <w:bCs/>
        </w:rPr>
      </w:pPr>
      <w:r w:rsidRPr="003440EB">
        <w:rPr>
          <w:rFonts w:ascii="Montserrat" w:hAnsi="Montserrat"/>
          <w:b/>
          <w:bCs/>
        </w:rPr>
        <w:t xml:space="preserve">Более </w:t>
      </w:r>
      <w:r w:rsidR="00A53E93" w:rsidRPr="003440EB">
        <w:rPr>
          <w:rFonts w:ascii="Montserrat" w:hAnsi="Montserrat"/>
          <w:b/>
          <w:bCs/>
        </w:rPr>
        <w:t>3,9</w:t>
      </w:r>
      <w:r w:rsidRPr="003440EB">
        <w:rPr>
          <w:rFonts w:ascii="Montserrat" w:hAnsi="Montserrat"/>
          <w:b/>
          <w:bCs/>
        </w:rPr>
        <w:t xml:space="preserve"> тыс. путёвок на санаторно-курортное лечение выдало федеральным льготникам Отделение СФР по Краснодарскому краю с начала года</w:t>
      </w:r>
    </w:p>
    <w:p w14:paraId="7112D197" w14:textId="77777777" w:rsidR="002A5850" w:rsidRPr="003440EB" w:rsidRDefault="002A5850" w:rsidP="002A5850">
      <w:pPr>
        <w:spacing w:line="276" w:lineRule="auto"/>
        <w:jc w:val="both"/>
        <w:rPr>
          <w:rFonts w:ascii="Montserrat" w:hAnsi="Montserrat"/>
          <w:b/>
          <w:bCs/>
        </w:rPr>
      </w:pPr>
    </w:p>
    <w:p w14:paraId="3ABF588B" w14:textId="05BA0957" w:rsidR="0047062C" w:rsidRDefault="0047062C" w:rsidP="002A585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  <w:r w:rsidRPr="003440EB">
        <w:rPr>
          <w:rFonts w:ascii="Montserrat" w:hAnsi="Montserrat"/>
          <w:bCs/>
        </w:rPr>
        <w:t xml:space="preserve">На эти цели направлено свыше 318 </w:t>
      </w:r>
      <w:proofErr w:type="gramStart"/>
      <w:r w:rsidRPr="003440EB">
        <w:rPr>
          <w:rFonts w:ascii="Montserrat" w:hAnsi="Montserrat"/>
          <w:bCs/>
        </w:rPr>
        <w:t>млн</w:t>
      </w:r>
      <w:proofErr w:type="gramEnd"/>
      <w:r>
        <w:rPr>
          <w:rFonts w:ascii="Montserrat" w:hAnsi="Montserrat"/>
          <w:bCs/>
        </w:rPr>
        <w:t xml:space="preserve"> рублей. </w:t>
      </w:r>
      <w:r w:rsidRPr="0047062C">
        <w:rPr>
          <w:rFonts w:ascii="Montserrat" w:hAnsi="Montserrat"/>
          <w:bCs/>
        </w:rPr>
        <w:t xml:space="preserve">Право на бесплатное санаторно-курортное лечение имеют граждане с инвалидностью, ветераны боевых действий, лица, пострадавшие в результате радиационных или техногенных катастроф, Герои России и СССР и другие категории федеральных льготников. Услуга входит в набор социальных услуг и предоставляется тем, кто </w:t>
      </w:r>
      <w:r w:rsidR="002357C4">
        <w:rPr>
          <w:rFonts w:ascii="Montserrat" w:hAnsi="Montserrat"/>
          <w:bCs/>
        </w:rPr>
        <w:t xml:space="preserve">не </w:t>
      </w:r>
      <w:r w:rsidRPr="0047062C">
        <w:rPr>
          <w:rFonts w:ascii="Montserrat" w:hAnsi="Montserrat"/>
          <w:bCs/>
        </w:rPr>
        <w:t xml:space="preserve">отказался от </w:t>
      </w:r>
      <w:r w:rsidR="00A53E93">
        <w:rPr>
          <w:rFonts w:ascii="Montserrat" w:hAnsi="Montserrat"/>
          <w:bCs/>
        </w:rPr>
        <w:t>санаторно-курортного лечение и проезда к месту лечения и обратно</w:t>
      </w:r>
      <w:r w:rsidRPr="0047062C">
        <w:rPr>
          <w:rFonts w:ascii="Montserrat" w:hAnsi="Montserrat"/>
          <w:bCs/>
        </w:rPr>
        <w:t xml:space="preserve"> в пользу денежного эквивалента.</w:t>
      </w:r>
    </w:p>
    <w:p w14:paraId="79FF8404" w14:textId="77777777" w:rsidR="002A5850" w:rsidRPr="0047062C" w:rsidRDefault="002A5850" w:rsidP="002A585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</w:p>
    <w:p w14:paraId="59B49AA5" w14:textId="3D1B0C02" w:rsidR="0047062C" w:rsidRDefault="0047062C" w:rsidP="002A585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  <w:r w:rsidRPr="0047062C">
        <w:rPr>
          <w:rFonts w:ascii="Montserrat" w:hAnsi="Montserrat"/>
          <w:bCs/>
        </w:rPr>
        <w:t xml:space="preserve">Путёвки выдаются по очередности с учётом даты подачи заявления и профиля заболевания. Проверить свой номер в очереди жители региона могут </w:t>
      </w:r>
      <w:hyperlink r:id="rId9" w:history="1">
        <w:r w:rsidRPr="002A5850">
          <w:rPr>
            <w:rStyle w:val="aff"/>
            <w:rFonts w:ascii="Montserrat" w:hAnsi="Montserrat"/>
            <w:bCs/>
          </w:rPr>
          <w:t>на официальном сайте СФР</w:t>
        </w:r>
      </w:hyperlink>
      <w:r w:rsidRPr="0047062C">
        <w:rPr>
          <w:rFonts w:ascii="Montserrat" w:hAnsi="Montserrat"/>
          <w:bCs/>
        </w:rPr>
        <w:t>.</w:t>
      </w:r>
    </w:p>
    <w:p w14:paraId="5A787886" w14:textId="77777777" w:rsidR="002A5850" w:rsidRPr="0047062C" w:rsidRDefault="002A5850" w:rsidP="002A585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</w:p>
    <w:p w14:paraId="009D9718" w14:textId="77777777" w:rsidR="0047062C" w:rsidRDefault="0047062C" w:rsidP="002A585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  <w:r w:rsidRPr="0047062C">
        <w:rPr>
          <w:rFonts w:ascii="Montserrat" w:hAnsi="Montserrat"/>
          <w:bCs/>
        </w:rPr>
        <w:t>Сроки лечения варьируются в зависимости от категории: 18 дней — для большинства льготников, 21 день — для детей с инвалидностью, от 24 до 42 дней — для граждан с заболеваниями и последствиями травм спинного и головного мозга.</w:t>
      </w:r>
    </w:p>
    <w:p w14:paraId="5AB49C3F" w14:textId="77777777" w:rsidR="002A5850" w:rsidRPr="0047062C" w:rsidRDefault="002A5850" w:rsidP="002A585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</w:p>
    <w:p w14:paraId="066272C7" w14:textId="38BA1D74" w:rsidR="001E7DE5" w:rsidRDefault="0047062C" w:rsidP="002A585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  <w:r w:rsidRPr="0047062C">
        <w:rPr>
          <w:rFonts w:ascii="Montserrat" w:hAnsi="Montserrat"/>
          <w:bCs/>
        </w:rPr>
        <w:t xml:space="preserve">Для получения путёвки необходимо подать заявление в Отделение СФР по Краснодарскому краю через портал </w:t>
      </w:r>
      <w:proofErr w:type="spellStart"/>
      <w:r w:rsidRPr="0047062C">
        <w:rPr>
          <w:rFonts w:ascii="Montserrat" w:hAnsi="Montserrat"/>
          <w:bCs/>
        </w:rPr>
        <w:t>госуслуг</w:t>
      </w:r>
      <w:proofErr w:type="spellEnd"/>
      <w:r w:rsidRPr="0047062C">
        <w:rPr>
          <w:rFonts w:ascii="Montserrat" w:hAnsi="Montserrat"/>
          <w:bCs/>
        </w:rPr>
        <w:t>, клиентский офис фонда или МФЦ. К заявлению прилагаются паспорт и медицинская справка по форме № 070/у.</w:t>
      </w:r>
    </w:p>
    <w:p w14:paraId="5708CBA6" w14:textId="77777777" w:rsidR="0047062C" w:rsidRPr="00D117B4" w:rsidRDefault="0047062C" w:rsidP="002A585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32173" w14:paraId="7EE6AD4D" w14:textId="77777777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558238E1" w:rsidR="00D117B4" w:rsidRPr="00140D90" w:rsidRDefault="00332173" w:rsidP="003440EB">
            <w:pPr>
              <w:spacing w:line="360" w:lineRule="auto"/>
              <w:jc w:val="both"/>
              <w:rPr>
                <w:rFonts w:ascii="Montserrat" w:hAnsi="Montserrat"/>
                <w:bCs/>
                <w:i/>
              </w:rPr>
            </w:pPr>
            <w:r w:rsidRPr="00967118">
              <w:rPr>
                <w:rFonts w:ascii="Montserrat" w:hAnsi="Montserrat"/>
                <w:bCs/>
                <w:i/>
                <w:iCs/>
              </w:rPr>
              <w:t>«</w:t>
            </w:r>
            <w:r w:rsidR="00DA36E0" w:rsidRPr="00DA36E0">
              <w:rPr>
                <w:rFonts w:ascii="Montserrat" w:hAnsi="Montserrat"/>
                <w:bCs/>
                <w:i/>
              </w:rPr>
              <w:t xml:space="preserve">Сопровождающим детей с инвалидностью и граждан с инвалидностью I группы выдаются </w:t>
            </w:r>
            <w:r w:rsidR="003440EB">
              <w:rPr>
                <w:rFonts w:ascii="Montserrat" w:hAnsi="Montserrat"/>
                <w:bCs/>
                <w:i/>
              </w:rPr>
              <w:t>дополнительные</w:t>
            </w:r>
            <w:r w:rsidR="00DA36E0" w:rsidRPr="00DA36E0">
              <w:rPr>
                <w:rFonts w:ascii="Montserrat" w:hAnsi="Montserrat"/>
                <w:bCs/>
                <w:i/>
              </w:rPr>
              <w:t xml:space="preserve"> путёвки. Им оплачивают</w:t>
            </w:r>
            <w:r w:rsidR="00DA36E0">
              <w:rPr>
                <w:rFonts w:ascii="Montserrat" w:hAnsi="Montserrat"/>
                <w:bCs/>
                <w:i/>
              </w:rPr>
              <w:t>ся проезд, проживание и питание</w:t>
            </w:r>
            <w:r w:rsidRPr="00967118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 </w:t>
            </w:r>
            <w:r w:rsidRPr="00325053">
              <w:rPr>
                <w:rFonts w:ascii="Montserrat" w:hAnsi="Montserrat"/>
                <w:i/>
                <w:iCs/>
              </w:rPr>
              <w:t>отметил</w:t>
            </w:r>
            <w:r w:rsidR="009D0702" w:rsidRPr="00325053">
              <w:rPr>
                <w:rFonts w:ascii="Montserrat" w:hAnsi="Montserrat"/>
                <w:i/>
                <w:iCs/>
              </w:rPr>
              <w:t xml:space="preserve"> управляющий Отделением СФР по </w:t>
            </w:r>
            <w:r w:rsidR="009D0702" w:rsidRPr="00325053">
              <w:rPr>
                <w:rFonts w:ascii="Montserrat" w:hAnsi="Montserrat"/>
                <w:i/>
                <w:iCs/>
              </w:rPr>
              <w:lastRenderedPageBreak/>
              <w:t>Краснодарскому краю</w:t>
            </w:r>
            <w:r w:rsidR="009D0702">
              <w:rPr>
                <w:rFonts w:ascii="Montserrat" w:hAnsi="Montserrat"/>
                <w:b/>
                <w:i/>
                <w:iCs/>
              </w:rPr>
              <w:t xml:space="preserve"> Дмитрий </w:t>
            </w:r>
            <w:proofErr w:type="spellStart"/>
            <w:r w:rsidR="009D0702">
              <w:rPr>
                <w:rFonts w:ascii="Montserrat" w:hAnsi="Montserrat"/>
                <w:b/>
                <w:i/>
                <w:iCs/>
              </w:rPr>
              <w:t>Фурса</w:t>
            </w:r>
            <w:proofErr w:type="spellEnd"/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14:paraId="377A3DC0" w14:textId="77777777" w:rsidR="00173192" w:rsidRPr="00173192" w:rsidRDefault="00173192" w:rsidP="002A5850">
      <w:pPr>
        <w:spacing w:line="360" w:lineRule="auto"/>
        <w:jc w:val="both"/>
        <w:rPr>
          <w:rFonts w:ascii="Montserrat" w:hAnsi="Montserrat"/>
        </w:rPr>
      </w:pPr>
    </w:p>
    <w:p w14:paraId="209E81A2" w14:textId="52F6A6B8" w:rsidR="00ED2B0C" w:rsidRDefault="00332173" w:rsidP="002A5850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14:paraId="513B84FA" w14:textId="77777777" w:rsidR="00A84D1A" w:rsidRDefault="00A84D1A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408016CC" w14:textId="77777777" w:rsidR="00CC4188" w:rsidRPr="00654C21" w:rsidRDefault="00CC4188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6C9816BC" w14:textId="206A8F47"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51D27A6" w14:textId="14B2E918"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AF0A462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5810C85E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E6CCDBD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382DD33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77C3826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D2F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412657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CF042A0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10EE26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D93F601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6FDF00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262DF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874C6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E58B91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457A5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CC7DAA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41E19EE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43FB784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A82B3C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B66BF7A" w14:textId="77777777" w:rsidR="00967118" w:rsidRDefault="00967118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45A7DE1D" w14:textId="77777777" w:rsidR="000517F5" w:rsidRDefault="000517F5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07125632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6581721C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320393FC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4E50EF08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0F1DE8C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DF45FF1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311743F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FA56A9C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7F78E5B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1D0EED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8D27A15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DB118F2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E16E364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F1E473F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7A02683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41DF4A3" w14:textId="77777777" w:rsidR="00025944" w:rsidRPr="00C94157" w:rsidRDefault="00025944" w:rsidP="00C94157">
      <w:pPr>
        <w:spacing w:line="276" w:lineRule="auto"/>
        <w:jc w:val="both"/>
        <w:rPr>
          <w:rFonts w:ascii="Montserrat" w:hAnsi="Montserrat"/>
          <w:b/>
          <w:color w:val="00B050"/>
        </w:rPr>
      </w:pPr>
      <w:bookmarkStart w:id="0" w:name="_GoBack"/>
      <w:bookmarkEnd w:id="0"/>
    </w:p>
    <w:sectPr w:rsidR="00025944" w:rsidRPr="00C94157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96D2" w14:textId="77777777" w:rsidR="002A5850" w:rsidRDefault="002A5850">
      <w:r>
        <w:separator/>
      </w:r>
    </w:p>
  </w:endnote>
  <w:endnote w:type="continuationSeparator" w:id="0">
    <w:p w14:paraId="40C6D63F" w14:textId="77777777" w:rsidR="002A5850" w:rsidRDefault="002A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2A5850" w:rsidRDefault="002A5850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2A5850" w:rsidRDefault="002A5850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2A5850" w:rsidRDefault="002A585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2E9A" w14:textId="77777777" w:rsidR="002A5850" w:rsidRDefault="002A5850">
      <w:r>
        <w:separator/>
      </w:r>
    </w:p>
  </w:footnote>
  <w:footnote w:type="continuationSeparator" w:id="0">
    <w:p w14:paraId="297464BC" w14:textId="77777777" w:rsidR="002A5850" w:rsidRDefault="002A5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2A5850" w14:paraId="35C56ADA" w14:textId="77777777">
      <w:tc>
        <w:tcPr>
          <w:tcW w:w="2503" w:type="dxa"/>
        </w:tcPr>
        <w:p w14:paraId="63F97D64" w14:textId="77777777" w:rsidR="002A5850" w:rsidRDefault="002A5850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2A5850" w:rsidRDefault="002A585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2A5850" w:rsidRDefault="002A585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2A5850" w:rsidRDefault="002A5850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2A5850" w:rsidRDefault="002A585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1DC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2A5850" w:rsidRDefault="002A585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6B1DC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2A5850" w14:paraId="0CB992E1" w14:textId="77777777">
      <w:tc>
        <w:tcPr>
          <w:tcW w:w="3369" w:type="dxa"/>
        </w:tcPr>
        <w:p w14:paraId="110D9096" w14:textId="77777777" w:rsidR="002A5850" w:rsidRDefault="002A5850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2A5850" w:rsidRDefault="002A585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2A5850" w:rsidRDefault="002A585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2A5850" w:rsidRDefault="002A585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2A5850" w:rsidRDefault="002A5850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2A5850" w:rsidRDefault="002A5850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2A5850" w:rsidRDefault="002A585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1DC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2A5850" w:rsidRDefault="002A585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6B1DC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517F5"/>
    <w:rsid w:val="0006169A"/>
    <w:rsid w:val="000B6070"/>
    <w:rsid w:val="000D191F"/>
    <w:rsid w:val="000F1CC3"/>
    <w:rsid w:val="000F7431"/>
    <w:rsid w:val="00103884"/>
    <w:rsid w:val="00112A1B"/>
    <w:rsid w:val="0013136F"/>
    <w:rsid w:val="00133DF8"/>
    <w:rsid w:val="00135F3C"/>
    <w:rsid w:val="00140088"/>
    <w:rsid w:val="00140D90"/>
    <w:rsid w:val="00141075"/>
    <w:rsid w:val="00142951"/>
    <w:rsid w:val="001542B7"/>
    <w:rsid w:val="00157FC0"/>
    <w:rsid w:val="0017301F"/>
    <w:rsid w:val="00173192"/>
    <w:rsid w:val="00190ED0"/>
    <w:rsid w:val="001A3EA7"/>
    <w:rsid w:val="001B2438"/>
    <w:rsid w:val="001E04B4"/>
    <w:rsid w:val="001E4FDC"/>
    <w:rsid w:val="001E61BB"/>
    <w:rsid w:val="001E7DE5"/>
    <w:rsid w:val="001F1D56"/>
    <w:rsid w:val="002036ED"/>
    <w:rsid w:val="00206229"/>
    <w:rsid w:val="00212425"/>
    <w:rsid w:val="0021326A"/>
    <w:rsid w:val="00225C4F"/>
    <w:rsid w:val="00225D06"/>
    <w:rsid w:val="0022655C"/>
    <w:rsid w:val="002304E3"/>
    <w:rsid w:val="002357C4"/>
    <w:rsid w:val="00245A5F"/>
    <w:rsid w:val="00246C8E"/>
    <w:rsid w:val="00250C35"/>
    <w:rsid w:val="002726E5"/>
    <w:rsid w:val="00293B02"/>
    <w:rsid w:val="002A53C8"/>
    <w:rsid w:val="002A5850"/>
    <w:rsid w:val="002B4F81"/>
    <w:rsid w:val="002C3F58"/>
    <w:rsid w:val="002D16D8"/>
    <w:rsid w:val="002F0DF3"/>
    <w:rsid w:val="003073BC"/>
    <w:rsid w:val="00307948"/>
    <w:rsid w:val="003164B6"/>
    <w:rsid w:val="00325053"/>
    <w:rsid w:val="00332173"/>
    <w:rsid w:val="003322B1"/>
    <w:rsid w:val="00340442"/>
    <w:rsid w:val="00340B98"/>
    <w:rsid w:val="003440EB"/>
    <w:rsid w:val="003446B3"/>
    <w:rsid w:val="0035491E"/>
    <w:rsid w:val="003648AD"/>
    <w:rsid w:val="00370B87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11C3"/>
    <w:rsid w:val="003E494B"/>
    <w:rsid w:val="003E5074"/>
    <w:rsid w:val="003E521E"/>
    <w:rsid w:val="003F28F6"/>
    <w:rsid w:val="004020EA"/>
    <w:rsid w:val="00402528"/>
    <w:rsid w:val="00405D08"/>
    <w:rsid w:val="004061DE"/>
    <w:rsid w:val="00436663"/>
    <w:rsid w:val="00450138"/>
    <w:rsid w:val="00450A6C"/>
    <w:rsid w:val="004520BD"/>
    <w:rsid w:val="004639B0"/>
    <w:rsid w:val="0047062C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A79B4"/>
    <w:rsid w:val="006B1DCE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2379"/>
    <w:rsid w:val="007A47D6"/>
    <w:rsid w:val="007D346D"/>
    <w:rsid w:val="007D796F"/>
    <w:rsid w:val="007E0DB3"/>
    <w:rsid w:val="007E4418"/>
    <w:rsid w:val="007E5AC1"/>
    <w:rsid w:val="007F60FC"/>
    <w:rsid w:val="008116D8"/>
    <w:rsid w:val="00826067"/>
    <w:rsid w:val="0082607B"/>
    <w:rsid w:val="00831E19"/>
    <w:rsid w:val="00831FE0"/>
    <w:rsid w:val="00832E5C"/>
    <w:rsid w:val="00854052"/>
    <w:rsid w:val="00873E85"/>
    <w:rsid w:val="00877800"/>
    <w:rsid w:val="008829D8"/>
    <w:rsid w:val="00883D86"/>
    <w:rsid w:val="00890DCC"/>
    <w:rsid w:val="00896F3A"/>
    <w:rsid w:val="008A090F"/>
    <w:rsid w:val="008A7B70"/>
    <w:rsid w:val="008B2989"/>
    <w:rsid w:val="008B4DF0"/>
    <w:rsid w:val="008B728C"/>
    <w:rsid w:val="008E274A"/>
    <w:rsid w:val="008E58E8"/>
    <w:rsid w:val="008E6155"/>
    <w:rsid w:val="008E7AF3"/>
    <w:rsid w:val="008F5E48"/>
    <w:rsid w:val="00902551"/>
    <w:rsid w:val="00911C97"/>
    <w:rsid w:val="00934EFC"/>
    <w:rsid w:val="009524BA"/>
    <w:rsid w:val="009622C1"/>
    <w:rsid w:val="00964194"/>
    <w:rsid w:val="009670EC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7F58"/>
    <w:rsid w:val="009D0702"/>
    <w:rsid w:val="009D7FF2"/>
    <w:rsid w:val="009E61D0"/>
    <w:rsid w:val="00A03B55"/>
    <w:rsid w:val="00A05A8A"/>
    <w:rsid w:val="00A13564"/>
    <w:rsid w:val="00A22E82"/>
    <w:rsid w:val="00A3261F"/>
    <w:rsid w:val="00A53BAB"/>
    <w:rsid w:val="00A53E93"/>
    <w:rsid w:val="00A805E2"/>
    <w:rsid w:val="00A84D1A"/>
    <w:rsid w:val="00A95CF3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0B72"/>
    <w:rsid w:val="00BE1779"/>
    <w:rsid w:val="00BE4B87"/>
    <w:rsid w:val="00BF50E6"/>
    <w:rsid w:val="00C10D6C"/>
    <w:rsid w:val="00C11A35"/>
    <w:rsid w:val="00C13943"/>
    <w:rsid w:val="00C26678"/>
    <w:rsid w:val="00C30FF3"/>
    <w:rsid w:val="00C311EE"/>
    <w:rsid w:val="00C31212"/>
    <w:rsid w:val="00C33BE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A6EA8"/>
    <w:rsid w:val="00CB7AD8"/>
    <w:rsid w:val="00CC32CE"/>
    <w:rsid w:val="00CC4188"/>
    <w:rsid w:val="00CD42C8"/>
    <w:rsid w:val="00CF07D8"/>
    <w:rsid w:val="00CF61F2"/>
    <w:rsid w:val="00D06386"/>
    <w:rsid w:val="00D117B4"/>
    <w:rsid w:val="00D239FD"/>
    <w:rsid w:val="00D345A4"/>
    <w:rsid w:val="00D35DFB"/>
    <w:rsid w:val="00D40633"/>
    <w:rsid w:val="00D456B0"/>
    <w:rsid w:val="00D550BB"/>
    <w:rsid w:val="00D63694"/>
    <w:rsid w:val="00D7081C"/>
    <w:rsid w:val="00D86C45"/>
    <w:rsid w:val="00D91812"/>
    <w:rsid w:val="00DA36E0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ru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socialnaya_podderzhka/federal_beneficiaries/sk_treatment/queue_sanatorium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95AC-0C04-4326-BA9D-1CC6C12E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Обиход Владимир Анатольевич</cp:lastModifiedBy>
  <cp:revision>11</cp:revision>
  <cp:lastPrinted>2026-06-03T12:10:00Z</cp:lastPrinted>
  <dcterms:created xsi:type="dcterms:W3CDTF">2026-07-13T09:12:00Z</dcterms:created>
  <dcterms:modified xsi:type="dcterms:W3CDTF">2026-07-20T05:12:00Z</dcterms:modified>
</cp:coreProperties>
</file>