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7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 xml:space="preserve">ПРЕСС-РЕЛИЗ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 w:val="0"/>
          <w:sz w:val="16"/>
          <w:szCs w:val="16"/>
        </w:rPr>
        <w:t xml:space="preserve">01.04</w:t>
      </w:r>
      <w:r>
        <w:rPr>
          <w:rFonts w:ascii="Montserrat" w:hAnsi="Montserrat"/>
          <w:b w:val="0"/>
          <w:sz w:val="16"/>
          <w:szCs w:val="16"/>
        </w:rPr>
        <w:t xml:space="preserve">.2026</w:t>
      </w:r>
      <w:r/>
    </w:p>
    <w:p>
      <w:pPr>
        <w:pStyle w:val="1219"/>
        <w:pBdr/>
        <w:spacing w:after="0" w:afterAutospacing="0" w:before="0" w:beforeAutospacing="0"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 xml:space="preserve">С начала года Отделение Социального фонда России по Краснодарскому краю </w:t>
      </w:r>
      <w:r>
        <w:rPr>
          <w:rFonts w:ascii="Montserrat" w:hAnsi="Montserrat"/>
          <w:b/>
          <w:szCs w:val="28"/>
        </w:rPr>
        <w:t xml:space="preserve">проактивно</w:t>
      </w:r>
      <w:r>
        <w:rPr>
          <w:rFonts w:ascii="Montserrat" w:hAnsi="Montserrat"/>
          <w:b/>
          <w:szCs w:val="28"/>
        </w:rPr>
        <w:t xml:space="preserve"> оформило более 11,8 тысячи СНИЛС для новорождённых</w:t>
      </w:r>
      <w:r>
        <w:rPr>
          <w:rFonts w:ascii="Montserrat" w:hAnsi="Montserrat"/>
          <w:b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1 апреля 2026 года исполняется 30 лет с момента вступления в силу Федерального закона № 27-ФЗ «Об индивидуальном (персонифицированном) учёте в системе обязательного пенсионного страхования» — документа, который заложил основу одно</w:t>
      </w:r>
      <w:r>
        <w:rPr>
          <w:rFonts w:ascii="Montserrat" w:hAnsi="Montserrat"/>
          <w:szCs w:val="28"/>
        </w:rPr>
        <w:t xml:space="preserve">го из ключевых направлений работы Социального фонда России. Сегодня персонифицированный учёт — это не только инструмент формирования пенсионных прав, но и важнейший элемент цифровой инфраструктуры, обеспечивающий гражданам доступ к государственным услугам.</w:t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/>
      <w:bookmarkStart w:id="0" w:name="_GoBack"/>
      <w:r/>
      <w:bookmarkEnd w:id="0"/>
      <w:r/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В 1997 году жители Краснодарского края получили первые страховые свидетельства — знаменитые «зелёные пластиковые карточки». За прошедшие десятилетия система персонифицированного учёта претерпела значительные изменения: сегодня в Отделении СФР по Кра</w:t>
      </w:r>
      <w:r>
        <w:rPr>
          <w:rFonts w:ascii="Montserrat" w:hAnsi="Montserrat"/>
          <w:szCs w:val="28"/>
        </w:rPr>
        <w:t xml:space="preserve">снодарскому краю открыто более 7,9</w:t>
      </w:r>
      <w:r>
        <w:rPr>
          <w:rFonts w:ascii="Montserrat" w:hAnsi="Montserrat"/>
          <w:szCs w:val="28"/>
        </w:rPr>
        <w:t xml:space="preserve"> миллионов </w:t>
      </w:r>
      <w:r>
        <w:rPr>
          <w:rFonts w:ascii="Montserrat" w:hAnsi="Montserrat"/>
          <w:szCs w:val="28"/>
        </w:rPr>
        <w:t xml:space="preserve">индивидуальных </w:t>
      </w:r>
      <w:r>
        <w:rPr>
          <w:rFonts w:ascii="Montserrat" w:hAnsi="Montserrat"/>
          <w:szCs w:val="28"/>
        </w:rPr>
        <w:t xml:space="preserve">лицевых счетов.</w:t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СНИЛС (страховой номер индивидуального лицевого счёта) стал универсальным идентификатором для получения государственных услуг. Без него невозможно оформить материнский капитал, получить </w:t>
      </w:r>
      <w:r>
        <w:rPr>
          <w:rFonts w:ascii="Montserrat" w:hAnsi="Montserrat"/>
          <w:szCs w:val="28"/>
        </w:rPr>
        <w:t xml:space="preserve">детские</w:t>
      </w:r>
      <w:r>
        <w:rPr>
          <w:rFonts w:ascii="Montserrat" w:hAnsi="Montserrat"/>
          <w:szCs w:val="28"/>
        </w:rPr>
        <w:t xml:space="preserve"> пособия, медицинский полис ОМС или записаться на приём к врачу. Для взрослых граждан СНИЛС — это ещё и ключ к официальному трудоустройству и формированию пенсионных </w:t>
      </w:r>
      <w:r>
        <w:rPr>
          <w:rFonts w:ascii="Montserrat" w:hAnsi="Montserrat"/>
          <w:szCs w:val="28"/>
        </w:rPr>
        <w:t xml:space="preserve">прав</w:t>
      </w:r>
      <w:r>
        <w:rPr>
          <w:rFonts w:ascii="Montserrat" w:hAnsi="Montserrat"/>
          <w:szCs w:val="28"/>
        </w:rPr>
        <w:t xml:space="preserve">.</w:t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С начала 2026 года Отделение Социального фонда России по Краснодарскому краю </w:t>
      </w:r>
      <w:r>
        <w:rPr>
          <w:rFonts w:ascii="Montserrat" w:hAnsi="Montserrat"/>
          <w:szCs w:val="28"/>
        </w:rPr>
        <w:t xml:space="preserve">проактивно</w:t>
      </w:r>
      <w:r>
        <w:rPr>
          <w:rFonts w:ascii="Montserrat" w:hAnsi="Montserrat"/>
          <w:szCs w:val="28"/>
        </w:rPr>
        <w:t xml:space="preserve"> оформило более 11,8 тысячи СНИЛС для новорождённых. Теперь родителям не нужно тратить время на подачу заявлений: номер СНИЛС автоматически формируется и направляется в личный кабинет матери на портале </w:t>
      </w:r>
      <w:r>
        <w:rPr>
          <w:rFonts w:ascii="Montserrat" w:hAnsi="Montserrat"/>
          <w:szCs w:val="28"/>
        </w:rPr>
        <w:t xml:space="preserve">госуслуг</w:t>
      </w:r>
      <w:r>
        <w:rPr>
          <w:rFonts w:ascii="Montserrat" w:hAnsi="Montserrat"/>
          <w:szCs w:val="28"/>
        </w:rPr>
        <w:t xml:space="preserve"> сразу после регистрации рождения ребёнка в ЕГР ЗАГС.</w:t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Если подтверждённой учётной записи на </w:t>
      </w:r>
      <w:r>
        <w:rPr>
          <w:rFonts w:ascii="Montserrat" w:hAnsi="Montserrat"/>
          <w:szCs w:val="28"/>
        </w:rPr>
        <w:t xml:space="preserve">госуслугах</w:t>
      </w:r>
      <w:r>
        <w:rPr>
          <w:rFonts w:ascii="Montserrat" w:hAnsi="Montserrat"/>
          <w:szCs w:val="28"/>
        </w:rPr>
        <w:t xml:space="preserve"> нет, достаточно посетить клиентскую службу Отделения СФР по Краснодарскому краю или МФЦ, предъявив паспорт и свидетельство о рождении ребёнка. СНИЛС будет выдан в день обращения.</w:t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Почему СНИЛС </w:t>
      </w:r>
      <w:r>
        <w:rPr>
          <w:rFonts w:ascii="Montserrat" w:hAnsi="Montserrat"/>
          <w:szCs w:val="28"/>
        </w:rPr>
        <w:t xml:space="preserve">важен</w:t>
      </w:r>
      <w:r>
        <w:rPr>
          <w:rFonts w:ascii="Montserrat" w:hAnsi="Montserrat"/>
          <w:szCs w:val="28"/>
        </w:rPr>
        <w:t xml:space="preserve"> для каждого?</w:t>
      </w:r>
      <w:r>
        <w:rPr>
          <w:rFonts w:ascii="Montserrat" w:hAnsi="Montserrat"/>
          <w:szCs w:val="28"/>
        </w:rPr>
      </w:r>
    </w:p>
    <w:p>
      <w:pPr>
        <w:pStyle w:val="1234"/>
        <w:numPr>
          <w:ilvl w:val="0"/>
          <w:numId w:val="30"/>
        </w:numPr>
        <w:pBdr/>
        <w:spacing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Для родителей: быстрое оформление детских пособий и материнского капитала.</w:t>
      </w:r>
      <w:r>
        <w:rPr>
          <w:rFonts w:ascii="Montserrat" w:hAnsi="Montserrat"/>
          <w:szCs w:val="28"/>
        </w:rPr>
      </w:r>
    </w:p>
    <w:p>
      <w:pPr>
        <w:pStyle w:val="1234"/>
        <w:numPr>
          <w:ilvl w:val="0"/>
          <w:numId w:val="30"/>
        </w:numPr>
        <w:pBdr/>
        <w:spacing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Для детей: возможность прикрепления к поликлинике и получения медицинских услуг, запись в детский сад или школу.</w:t>
      </w:r>
      <w:r>
        <w:rPr>
          <w:rFonts w:ascii="Montserrat" w:hAnsi="Montserrat"/>
          <w:szCs w:val="28"/>
        </w:rPr>
      </w:r>
    </w:p>
    <w:p>
      <w:pPr>
        <w:pStyle w:val="1234"/>
        <w:numPr>
          <w:ilvl w:val="0"/>
          <w:numId w:val="30"/>
        </w:numPr>
        <w:pBdr/>
        <w:spacing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Для взрослых: официальное трудоустройство, формирование пенсионных прав и доступ к </w:t>
      </w:r>
      <w:r>
        <w:rPr>
          <w:rFonts w:ascii="Montserrat" w:hAnsi="Montserrat"/>
          <w:szCs w:val="28"/>
        </w:rPr>
        <w:t xml:space="preserve">электронным</w:t>
      </w:r>
      <w:r>
        <w:rPr>
          <w:rFonts w:ascii="Montserrat" w:hAnsi="Montserrat"/>
          <w:szCs w:val="28"/>
        </w:rPr>
        <w:t xml:space="preserve"> </w:t>
      </w:r>
      <w:r>
        <w:rPr>
          <w:rFonts w:ascii="Montserrat" w:hAnsi="Montserrat"/>
          <w:szCs w:val="28"/>
        </w:rPr>
        <w:t xml:space="preserve">госуслугам</w:t>
      </w:r>
      <w:r>
        <w:rPr>
          <w:rFonts w:ascii="Montserrat" w:hAnsi="Montserrat"/>
          <w:szCs w:val="28"/>
        </w:rPr>
        <w:t xml:space="preserve">.</w:t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«Персонифицированный учёт — это не просто история, а живая система, которая ежедневно упро</w:t>
      </w:r>
      <w:r>
        <w:rPr>
          <w:rFonts w:ascii="Montserrat" w:hAnsi="Montserrat"/>
          <w:szCs w:val="28"/>
        </w:rPr>
        <w:t xml:space="preserve">щает жизнь миллионов кубанцев. Сегодня СНИЛС — это не только гарантия пенсионных прав, но и ключ к цифровым возможностям, которые делают взаимодействие с государством проще и доступнее», — отмечает управляющий Отделением СФР по Краснодарскому краю Дмитрий </w:t>
      </w:r>
      <w:r>
        <w:rPr>
          <w:rFonts w:ascii="Montserrat" w:hAnsi="Montserrat"/>
          <w:szCs w:val="28"/>
        </w:rPr>
        <w:t xml:space="preserve">Фурса</w:t>
      </w:r>
      <w:r>
        <w:rPr>
          <w:rFonts w:ascii="Montserrat" w:hAnsi="Montserrat"/>
          <w:szCs w:val="28"/>
        </w:rPr>
        <w:t xml:space="preserve">.</w:t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</w:t>
      </w:r>
      <w:r>
        <w:rPr>
          <w:rFonts w:ascii="Montserrat" w:hAnsi="Montserrat"/>
        </w:rPr>
        <w:t xml:space="preserve">что п</w:t>
      </w:r>
      <w:r>
        <w:rPr>
          <w:rFonts w:ascii="Montserrat" w:hAnsi="Montserrat"/>
        </w:rPr>
        <w:t xml:space="preserve">енсионеры, </w:t>
      </w:r>
      <w:r>
        <w:rPr>
          <w:rFonts w:ascii="Montserrat" w:hAnsi="Montserrat"/>
        </w:rPr>
        <w:t xml:space="preserve">граждане с инвалидностью </w:t>
      </w:r>
      <w:r>
        <w:rPr>
          <w:rFonts w:ascii="Montserrat" w:hAnsi="Montserrat"/>
        </w:rPr>
        <w:t xml:space="preserve">и многодетные семьи </w:t>
      </w:r>
      <w:r>
        <w:rPr>
          <w:rFonts w:ascii="Montserrat" w:hAnsi="Montserrat"/>
        </w:rPr>
        <w:t xml:space="preserve">могут подтверждать право на льготы электронным удостоверением через </w:t>
      </w:r>
      <w:hyperlink r:id="rId14" w:tooltip="https://max.ru" w:history="1">
        <w:r>
          <w:rPr>
            <w:rStyle w:val="1220"/>
            <w:rFonts w:ascii="Montserrat" w:hAnsi="Montserrat"/>
          </w:rPr>
          <w:t xml:space="preserve">мессенджер</w:t>
        </w:r>
        <w:r>
          <w:rPr>
            <w:rStyle w:val="1220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 xml:space="preserve">. </w:t>
      </w:r>
      <w:r>
        <w:rPr>
          <w:rFonts w:ascii="Montserrat" w:hAnsi="Montserrat"/>
        </w:rPr>
        <w:t xml:space="preserve">Цифровой документ может использоваться вместо бумажного удостов</w:t>
      </w:r>
      <w:r>
        <w:rPr>
          <w:rFonts w:ascii="Montserrat" w:hAnsi="Montserrat"/>
        </w:rPr>
        <w:t xml:space="preserve">ерения для подтверждения льгот и </w:t>
      </w:r>
      <w:r>
        <w:rPr>
          <w:rFonts w:ascii="Montserrat" w:hAnsi="Montserrat"/>
        </w:rPr>
        <w:t xml:space="preserve">получения скидок в магазинах.</w:t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</w:t>
      </w:r>
      <w:r>
        <w:rPr>
          <w:rFonts w:ascii="Montserrat" w:hAnsi="Montserrat"/>
        </w:rPr>
        <w:t xml:space="preserve">)100-00-01 (звонок бесплатный).</w:t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219"/>
        <w:widowControl w:val="false"/>
        <w:pBdr/>
        <w:spacing w:before="0" w:beforeAutospacing="0" w:line="276" w:lineRule="auto"/>
        <w:ind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 xml:space="preserve">Мы в социальных сетях:</w:t>
      </w:r>
      <w:r>
        <w:rPr>
          <w:rFonts w:ascii="Montserrat" w:hAnsi="Montserrat"/>
          <w:b/>
          <w:color w:val="58595b"/>
        </w:rPr>
      </w:r>
    </w:p>
    <w:p>
      <w:pPr>
        <w:pStyle w:val="1219"/>
        <w:pBdr/>
        <w:spacing w:before="0" w:beforeAutospacing="0"/>
        <w:ind/>
        <w:jc w:val="center"/>
        <w:rPr>
          <w:rFonts w:asciiTheme="minorHAnsi" w:hAnsiTheme="minorHAnsi"/>
          <w:b/>
          <w:color w:val="488dcd"/>
        </w:rPr>
      </w:pPr>
      <w:r>
        <w:rPr>
          <w:rFonts w:ascii="Myriad Pro" w:hAnsi="Myriad Pro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6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x-messenger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4.09pt;height:24.09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24.09pt;height:24.09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k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4.09pt;height:24.09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egram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24.09pt;height:24.09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10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en-logo dark-icon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24.09pt;height:24.09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</w:r>
    </w:p>
    <w:p>
      <w:pPr>
        <w:pBdr/>
        <w:spacing/>
        <w:ind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r>
        <w:rPr>
          <w:rFonts w:ascii="Montserrat" w:hAnsi="Montserrat"/>
          <w:b/>
          <w:sz w:val="16"/>
          <w:szCs w:val="16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788" w:right="890" w:bottom="1576" w:left="890" w:header="567" w:footer="567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5040102010807070707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Helv">
    <w:panose1 w:val="05040102010807070707"/>
  </w:font>
  <w:font w:name="Verdana">
    <w:panose1 w:val="020B0604030504040204"/>
  </w:font>
  <w:font w:name="Tahoma">
    <w:panose1 w:val="020B0604030504040204"/>
  </w:font>
  <w:font w:name="Montserrat"/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5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5"/>
      <w:framePr w:hAnchor="margin" w:vAnchor="text" w:wrap="around" w:xAlign="right" w:y="1"/>
      <w:pBdr/>
      <w:spacing/>
      <w:ind/>
      <w:rPr>
        <w:rStyle w:val="1216"/>
      </w:rPr>
    </w:pPr>
    <w:r>
      <w:rPr>
        <w:rStyle w:val="1216"/>
      </w:rPr>
      <w:fldChar w:fldCharType="begin"/>
    </w:r>
    <w:r>
      <w:rPr>
        <w:rStyle w:val="1216"/>
      </w:rPr>
      <w:instrText xml:space="preserve">PAGE  </w:instrText>
    </w:r>
    <w:r>
      <w:rPr>
        <w:rStyle w:val="1216"/>
      </w:rPr>
      <w:fldChar w:fldCharType="end"/>
    </w:r>
    <w:r>
      <w:rPr>
        <w:rStyle w:val="1216"/>
      </w:rPr>
    </w:r>
  </w:p>
  <w:p>
    <w:pPr>
      <w:pStyle w:val="121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35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>
      <w:trPr/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14"/>
      <w:pBdr/>
      <w:spacing/>
      <w:ind/>
      <w:rPr>
        <w:lang w:val="en-US"/>
      </w:rPr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3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9776;o:allowoverlap:true;o:allowincell:false;mso-position-horizontal-relative:left-margin-area;margin-left:2.85pt;mso-position-horizontal:absolute;mso-position-vertical-relative:margin;margin-top:1.50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3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35"/>
      <w:tblW w:w="106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>
      <w:trPr/>
      <w:tc>
        <w:tcPr>
          <w:tcBorders/>
          <w:tcW w:w="3369" w:type="dxa"/>
          <w:textDirection w:val="lrTb"/>
          <w:noWrap w:val="false"/>
        </w:tcPr>
        <w:p>
          <w:pPr>
            <w:pStyle w:val="1214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357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г. Краснодар</w:t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r>
            <w:rPr>
              <w:rFonts w:ascii="Montserrat" w:hAnsi="Montserrat"/>
              <w:sz w:val="16"/>
              <w:szCs w:val="16"/>
            </w:rPr>
            <w:t xml:space="preserve">Хакурате</w:t>
          </w:r>
          <w:r>
            <w:rPr>
              <w:rFonts w:ascii="Montserrat" w:hAnsi="Montserrat"/>
              <w:sz w:val="16"/>
              <w:szCs w:val="16"/>
            </w:rPr>
            <w:t xml:space="preserve">, д. 8</w:t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666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301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</w:r>
          <w:r>
            <w:rPr>
              <w:rFonts w:ascii="Montserrat" w:hAnsi="Montserrat"/>
              <w:bCs/>
              <w:iCs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14"/>
      <w:pBdr/>
      <w:spacing/>
      <w:ind/>
      <w:rPr/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824;o:allowoverlap:true;o:allowincell:false;mso-position-horizontal-relative:left-margin-area;margin-left:4.60pt;mso-position-horizontal:absolute;mso-position-vertical-relative:margin;margin-top:3.95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styleLink w:val="1246"/>
    <w:lvl w:ilvl="0">
      <w:isLgl w:val="false"/>
      <w:lvlJc w:val="left"/>
      <w:lvlText w:val=""/>
      <w:numFmt w:val="bullet"/>
      <w:pPr>
        <w:pBdr/>
        <w:spacing/>
        <w:ind/>
      </w:pPr>
      <w:pStyle w:val="1246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9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styleLink w:val="1247"/>
    <w:lvl w:ilvl="0">
      <w:isLgl w:val="false"/>
      <w:lvlJc w:val="left"/>
      <w:lvlText w:val=""/>
      <w:numFmt w:val="bullet"/>
      <w:pPr>
        <w:pBdr/>
        <w:spacing/>
        <w:ind/>
      </w:pPr>
      <w:pStyle w:val="1247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1044"/>
    <w:link w:val="10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044"/>
    <w:link w:val="10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5 Char"/>
    <w:basedOn w:val="1044"/>
    <w:link w:val="10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7 Char"/>
    <w:basedOn w:val="1044"/>
    <w:link w:val="10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044"/>
    <w:link w:val="10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044"/>
    <w:link w:val="10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044"/>
    <w:link w:val="11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044"/>
    <w:link w:val="11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1044"/>
    <w:link w:val="11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1044"/>
    <w:link w:val="11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1044"/>
    <w:link w:val="1214"/>
    <w:uiPriority w:val="99"/>
    <w:pPr>
      <w:pBdr/>
      <w:spacing/>
      <w:ind/>
    </w:pPr>
  </w:style>
  <w:style w:type="character" w:styleId="178">
    <w:name w:val="Footer Char"/>
    <w:basedOn w:val="1044"/>
    <w:link w:val="1215"/>
    <w:uiPriority w:val="99"/>
    <w:pPr>
      <w:pBdr/>
      <w:spacing/>
      <w:ind/>
    </w:pPr>
  </w:style>
  <w:style w:type="character" w:styleId="181">
    <w:name w:val="Footnote Text Char"/>
    <w:basedOn w:val="1044"/>
    <w:link w:val="119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1044"/>
    <w:link w:val="1200"/>
    <w:uiPriority w:val="99"/>
    <w:semiHidden/>
    <w:pPr>
      <w:pBdr/>
      <w:spacing/>
      <w:ind/>
    </w:pPr>
    <w:rPr>
      <w:sz w:val="20"/>
      <w:szCs w:val="20"/>
    </w:rPr>
  </w:style>
  <w:style w:type="paragraph" w:styleId="1034" w:default="1">
    <w:name w:val="Normal"/>
    <w:qFormat/>
    <w:pPr>
      <w:pBdr/>
      <w:spacing/>
      <w:ind/>
    </w:pPr>
    <w:rPr>
      <w:sz w:val="24"/>
      <w:szCs w:val="24"/>
    </w:rPr>
  </w:style>
  <w:style w:type="paragraph" w:styleId="1035">
    <w:name w:val="Heading 1"/>
    <w:basedOn w:val="1034"/>
    <w:next w:val="1034"/>
    <w:link w:val="1240"/>
    <w:qFormat/>
    <w:pPr>
      <w:keepNext w:val="true"/>
      <w:pBdr/>
      <w:spacing/>
      <w:ind/>
      <w:outlineLvl w:val="0"/>
    </w:pPr>
    <w:rPr>
      <w:b/>
      <w:sz w:val="20"/>
      <w:szCs w:val="20"/>
    </w:rPr>
  </w:style>
  <w:style w:type="paragraph" w:styleId="1036">
    <w:name w:val="Heading 2"/>
    <w:basedOn w:val="1034"/>
    <w:next w:val="1034"/>
    <w:link w:val="1173"/>
    <w:qFormat/>
    <w:pPr>
      <w:keepNext w:val="true"/>
      <w:pBdr/>
      <w:spacing/>
      <w:ind/>
      <w:jc w:val="center"/>
      <w:outlineLvl w:val="1"/>
    </w:pPr>
    <w:rPr>
      <w:rFonts w:ascii="Arial" w:hAnsi="Arial"/>
      <w:b/>
      <w:szCs w:val="20"/>
    </w:rPr>
  </w:style>
  <w:style w:type="paragraph" w:styleId="1037">
    <w:name w:val="Heading 3"/>
    <w:basedOn w:val="1034"/>
    <w:next w:val="1034"/>
    <w:link w:val="1174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1038">
    <w:name w:val="Heading 4"/>
    <w:basedOn w:val="1034"/>
    <w:next w:val="1034"/>
    <w:link w:val="1238"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39">
    <w:name w:val="Heading 5"/>
    <w:basedOn w:val="1034"/>
    <w:next w:val="1034"/>
    <w:link w:val="11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40">
    <w:name w:val="Heading 6"/>
    <w:basedOn w:val="1034"/>
    <w:next w:val="1034"/>
    <w:link w:val="1237"/>
    <w:semiHidden/>
    <w:unhideWhenUsed/>
    <w:qFormat/>
    <w:pPr>
      <w:keepNext w:val="true"/>
      <w:keepLines w:val="true"/>
      <w:pBdr/>
      <w:spacing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1041">
    <w:name w:val="Heading 7"/>
    <w:basedOn w:val="1034"/>
    <w:next w:val="1034"/>
    <w:link w:val="11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42">
    <w:name w:val="Heading 8"/>
    <w:basedOn w:val="1034"/>
    <w:next w:val="1034"/>
    <w:link w:val="11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43">
    <w:name w:val="Heading 9"/>
    <w:basedOn w:val="1034"/>
    <w:next w:val="1034"/>
    <w:link w:val="11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44" w:default="1">
    <w:name w:val="Default Paragraph Font"/>
    <w:uiPriority w:val="1"/>
    <w:semiHidden/>
    <w:unhideWhenUsed/>
    <w:pPr>
      <w:pBdr/>
      <w:spacing/>
      <w:ind/>
    </w:pPr>
  </w:style>
  <w:style w:type="table" w:styleId="10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6" w:default="1">
    <w:name w:val="No List"/>
    <w:uiPriority w:val="99"/>
    <w:semiHidden/>
    <w:unhideWhenUsed/>
    <w:pPr>
      <w:pBdr/>
      <w:spacing/>
      <w:ind/>
    </w:pPr>
  </w:style>
  <w:style w:type="table" w:styleId="1047" w:customStyle="1">
    <w:name w:val="Table Grid Light"/>
    <w:basedOn w:val="104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Plain Table 1"/>
    <w:basedOn w:val="104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Plain Table 2"/>
    <w:basedOn w:val="104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Plain Table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Plain Table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Plain Table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1 Light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1 Light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1 Light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1 Light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1 Light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1 Light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1 Light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2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2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2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2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2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2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Grid Table 3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Grid Table 3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Grid Table 3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3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3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3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4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4 - Accent 1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4 - Accent 2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4 - Accent 3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4 - Accent 4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4 - Accent 5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4 - Accent 6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5 Dark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5 Dark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5 Dark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Grid Table 5 Dark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5 Dark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5 Dark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5 Dark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6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6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6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6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6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6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6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7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7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7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7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7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7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7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1 Light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1 Light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1 Light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1 Light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1 Light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1 Light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1 Light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2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2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2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2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2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2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st Table 3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3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st Table 3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3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3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3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4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4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st Table 4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4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4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4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5 Dark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5 Dark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5 Dark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List Table 5 Dark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5 Dark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5 Dark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5 Dark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6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6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6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6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6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6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6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7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7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7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7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7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7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7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ned - Accent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ned - Accent 1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ned - Accent 2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ned - Accent 3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ned - Accent 4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ned - Accent 5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ned - Accent 6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Bordered &amp; Lined - Accent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Bordered &amp; Lined - Accent 1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Bordered &amp; Lined - Accent 2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Bordered &amp; Lined - Accent 3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Bordered &amp; Lined - Accent 4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Bordered &amp; Lined - Accent 5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Bordered &amp; Lined - Accent 6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Bordered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Bordered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Bordered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Bordered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Bordered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Bordered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Bordered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72" w:customStyle="1">
    <w:name w:val="Heading 1 Char"/>
    <w:basedOn w:val="10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173" w:customStyle="1">
    <w:name w:val="Заголовок 2 Знак"/>
    <w:basedOn w:val="1044"/>
    <w:link w:val="10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174" w:customStyle="1">
    <w:name w:val="Заголовок 3 Знак"/>
    <w:basedOn w:val="1044"/>
    <w:link w:val="103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175" w:customStyle="1">
    <w:name w:val="Heading 4 Char"/>
    <w:basedOn w:val="104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176" w:customStyle="1">
    <w:name w:val="Заголовок 5 Знак"/>
    <w:basedOn w:val="1044"/>
    <w:link w:val="103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177" w:customStyle="1">
    <w:name w:val="Heading 6 Char"/>
    <w:basedOn w:val="10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78" w:customStyle="1">
    <w:name w:val="Заголовок 7 Знак"/>
    <w:basedOn w:val="1044"/>
    <w:link w:val="10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79" w:customStyle="1">
    <w:name w:val="Заголовок 8 Знак"/>
    <w:basedOn w:val="1044"/>
    <w:link w:val="10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80" w:customStyle="1">
    <w:name w:val="Заголовок 9 Знак"/>
    <w:basedOn w:val="1044"/>
    <w:link w:val="10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81">
    <w:name w:val="Title"/>
    <w:basedOn w:val="1034"/>
    <w:next w:val="1034"/>
    <w:link w:val="118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82" w:customStyle="1">
    <w:name w:val="Название Знак"/>
    <w:basedOn w:val="1044"/>
    <w:link w:val="11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183">
    <w:name w:val="Subtitle"/>
    <w:basedOn w:val="1034"/>
    <w:next w:val="1034"/>
    <w:link w:val="11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84" w:customStyle="1">
    <w:name w:val="Подзаголовок Знак"/>
    <w:basedOn w:val="1044"/>
    <w:link w:val="11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85">
    <w:name w:val="Quote"/>
    <w:basedOn w:val="1034"/>
    <w:next w:val="1034"/>
    <w:link w:val="11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86" w:customStyle="1">
    <w:name w:val="Цитата 2 Знак"/>
    <w:basedOn w:val="1044"/>
    <w:link w:val="11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87">
    <w:name w:val="Intense Emphasis"/>
    <w:basedOn w:val="104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188">
    <w:name w:val="Intense Quote"/>
    <w:basedOn w:val="1034"/>
    <w:next w:val="1034"/>
    <w:link w:val="118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189" w:customStyle="1">
    <w:name w:val="Выделенная цитата Знак"/>
    <w:basedOn w:val="1044"/>
    <w:link w:val="118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190">
    <w:name w:val="Intense Reference"/>
    <w:basedOn w:val="104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191">
    <w:name w:val="Subtle Emphasis"/>
    <w:basedOn w:val="10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92">
    <w:name w:val="Subtle Reference"/>
    <w:basedOn w:val="10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93">
    <w:name w:val="Book Title"/>
    <w:basedOn w:val="10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94" w:customStyle="1">
    <w:name w:val="Верхний колонтитул Знак"/>
    <w:basedOn w:val="1044"/>
    <w:link w:val="1214"/>
    <w:uiPriority w:val="99"/>
    <w:pPr>
      <w:pBdr/>
      <w:spacing/>
      <w:ind/>
    </w:pPr>
  </w:style>
  <w:style w:type="character" w:styleId="1195" w:customStyle="1">
    <w:name w:val="Нижний колонтитул Знак"/>
    <w:basedOn w:val="1044"/>
    <w:link w:val="1215"/>
    <w:uiPriority w:val="99"/>
    <w:pPr>
      <w:pBdr/>
      <w:spacing/>
      <w:ind/>
    </w:pPr>
  </w:style>
  <w:style w:type="paragraph" w:styleId="1196">
    <w:name w:val="Caption"/>
    <w:basedOn w:val="1034"/>
    <w:next w:val="103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197">
    <w:name w:val="footnote text"/>
    <w:basedOn w:val="1034"/>
    <w:link w:val="119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98" w:customStyle="1">
    <w:name w:val="Текст сноски Знак"/>
    <w:basedOn w:val="1044"/>
    <w:link w:val="1197"/>
    <w:uiPriority w:val="99"/>
    <w:semiHidden/>
    <w:pPr>
      <w:pBdr/>
      <w:spacing/>
      <w:ind/>
    </w:pPr>
    <w:rPr>
      <w:sz w:val="20"/>
      <w:szCs w:val="20"/>
    </w:rPr>
  </w:style>
  <w:style w:type="character" w:styleId="1199">
    <w:name w:val="footnote reference"/>
    <w:basedOn w:val="1044"/>
    <w:uiPriority w:val="99"/>
    <w:semiHidden/>
    <w:unhideWhenUsed/>
    <w:pPr>
      <w:pBdr/>
      <w:spacing/>
      <w:ind/>
    </w:pPr>
    <w:rPr>
      <w:vertAlign w:val="superscript"/>
    </w:rPr>
  </w:style>
  <w:style w:type="paragraph" w:styleId="1200">
    <w:name w:val="endnote text"/>
    <w:basedOn w:val="1034"/>
    <w:link w:val="120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201" w:customStyle="1">
    <w:name w:val="Текст концевой сноски Знак"/>
    <w:basedOn w:val="1044"/>
    <w:link w:val="1200"/>
    <w:uiPriority w:val="99"/>
    <w:semiHidden/>
    <w:pPr>
      <w:pBdr/>
      <w:spacing/>
      <w:ind/>
    </w:pPr>
    <w:rPr>
      <w:sz w:val="20"/>
      <w:szCs w:val="20"/>
    </w:rPr>
  </w:style>
  <w:style w:type="character" w:styleId="1202">
    <w:name w:val="endnote reference"/>
    <w:basedOn w:val="1044"/>
    <w:uiPriority w:val="99"/>
    <w:semiHidden/>
    <w:unhideWhenUsed/>
    <w:pPr>
      <w:pBdr/>
      <w:spacing/>
      <w:ind/>
    </w:pPr>
    <w:rPr>
      <w:vertAlign w:val="superscript"/>
    </w:rPr>
  </w:style>
  <w:style w:type="paragraph" w:styleId="1203">
    <w:name w:val="toc 1"/>
    <w:basedOn w:val="1034"/>
    <w:next w:val="1034"/>
    <w:uiPriority w:val="39"/>
    <w:unhideWhenUsed/>
    <w:pPr>
      <w:pBdr/>
      <w:spacing w:after="100"/>
      <w:ind/>
    </w:pPr>
  </w:style>
  <w:style w:type="paragraph" w:styleId="1204">
    <w:name w:val="toc 2"/>
    <w:basedOn w:val="1034"/>
    <w:next w:val="1034"/>
    <w:uiPriority w:val="39"/>
    <w:unhideWhenUsed/>
    <w:pPr>
      <w:pBdr/>
      <w:spacing w:after="100"/>
      <w:ind w:left="220"/>
    </w:pPr>
  </w:style>
  <w:style w:type="paragraph" w:styleId="1205">
    <w:name w:val="toc 3"/>
    <w:basedOn w:val="1034"/>
    <w:next w:val="1034"/>
    <w:uiPriority w:val="39"/>
    <w:unhideWhenUsed/>
    <w:pPr>
      <w:pBdr/>
      <w:spacing w:after="100"/>
      <w:ind w:left="440"/>
    </w:pPr>
  </w:style>
  <w:style w:type="paragraph" w:styleId="1206">
    <w:name w:val="toc 4"/>
    <w:basedOn w:val="1034"/>
    <w:next w:val="1034"/>
    <w:uiPriority w:val="39"/>
    <w:unhideWhenUsed/>
    <w:pPr>
      <w:pBdr/>
      <w:spacing w:after="100"/>
      <w:ind w:left="660"/>
    </w:pPr>
  </w:style>
  <w:style w:type="paragraph" w:styleId="1207">
    <w:name w:val="toc 5"/>
    <w:basedOn w:val="1034"/>
    <w:next w:val="1034"/>
    <w:uiPriority w:val="39"/>
    <w:unhideWhenUsed/>
    <w:pPr>
      <w:pBdr/>
      <w:spacing w:after="100"/>
      <w:ind w:left="880"/>
    </w:pPr>
  </w:style>
  <w:style w:type="paragraph" w:styleId="1208">
    <w:name w:val="toc 6"/>
    <w:basedOn w:val="1034"/>
    <w:next w:val="1034"/>
    <w:uiPriority w:val="39"/>
    <w:unhideWhenUsed/>
    <w:pPr>
      <w:pBdr/>
      <w:spacing w:after="100"/>
      <w:ind w:left="1100"/>
    </w:pPr>
  </w:style>
  <w:style w:type="paragraph" w:styleId="1209">
    <w:name w:val="toc 7"/>
    <w:basedOn w:val="1034"/>
    <w:next w:val="1034"/>
    <w:uiPriority w:val="39"/>
    <w:unhideWhenUsed/>
    <w:pPr>
      <w:pBdr/>
      <w:spacing w:after="100"/>
      <w:ind w:left="1320"/>
    </w:pPr>
  </w:style>
  <w:style w:type="paragraph" w:styleId="1210">
    <w:name w:val="toc 8"/>
    <w:basedOn w:val="1034"/>
    <w:next w:val="1034"/>
    <w:uiPriority w:val="39"/>
    <w:unhideWhenUsed/>
    <w:pPr>
      <w:pBdr/>
      <w:spacing w:after="100"/>
      <w:ind w:left="1540"/>
    </w:pPr>
  </w:style>
  <w:style w:type="paragraph" w:styleId="1211">
    <w:name w:val="toc 9"/>
    <w:basedOn w:val="1034"/>
    <w:next w:val="1034"/>
    <w:uiPriority w:val="39"/>
    <w:unhideWhenUsed/>
    <w:pPr>
      <w:pBdr/>
      <w:spacing w:after="100"/>
      <w:ind w:left="1760"/>
    </w:pPr>
  </w:style>
  <w:style w:type="paragraph" w:styleId="1212">
    <w:name w:val="TOC Heading"/>
    <w:uiPriority w:val="39"/>
    <w:unhideWhenUsed/>
    <w:pPr>
      <w:pBdr/>
      <w:spacing/>
      <w:ind/>
    </w:pPr>
  </w:style>
  <w:style w:type="paragraph" w:styleId="1213">
    <w:name w:val="table of figures"/>
    <w:basedOn w:val="1034"/>
    <w:next w:val="1034"/>
    <w:uiPriority w:val="99"/>
    <w:unhideWhenUsed/>
    <w:pPr>
      <w:pBdr/>
      <w:spacing/>
      <w:ind/>
    </w:pPr>
  </w:style>
  <w:style w:type="paragraph" w:styleId="1214">
    <w:name w:val="Header"/>
    <w:basedOn w:val="1034"/>
    <w:link w:val="1194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paragraph" w:styleId="1215">
    <w:name w:val="Footer"/>
    <w:basedOn w:val="1034"/>
    <w:link w:val="1195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character" w:styleId="1216">
    <w:name w:val="page number"/>
    <w:basedOn w:val="1044"/>
    <w:pPr>
      <w:pBdr/>
      <w:spacing/>
      <w:ind/>
    </w:pPr>
  </w:style>
  <w:style w:type="paragraph" w:styleId="1217">
    <w:name w:val="Balloon Text"/>
    <w:basedOn w:val="1034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218">
    <w:name w:val="Strong"/>
    <w:uiPriority w:val="22"/>
    <w:qFormat/>
    <w:pPr>
      <w:pBdr/>
      <w:spacing/>
      <w:ind/>
    </w:pPr>
    <w:rPr>
      <w:b/>
      <w:bCs/>
    </w:rPr>
  </w:style>
  <w:style w:type="paragraph" w:styleId="1219">
    <w:name w:val="Normal (Web)"/>
    <w:basedOn w:val="1034"/>
    <w:uiPriority w:val="99"/>
    <w:pPr>
      <w:pBdr/>
      <w:spacing w:after="100" w:afterAutospacing="1" w:before="100" w:beforeAutospacing="1"/>
      <w:ind/>
    </w:pPr>
  </w:style>
  <w:style w:type="character" w:styleId="1220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221">
    <w:name w:val="Emphasis"/>
    <w:qFormat/>
    <w:pPr>
      <w:pBdr/>
      <w:spacing/>
      <w:ind/>
    </w:pPr>
    <w:rPr>
      <w:i/>
      <w:iCs/>
    </w:rPr>
  </w:style>
  <w:style w:type="character" w:styleId="1222" w:customStyle="1">
    <w:name w:val="apple-style-span"/>
    <w:basedOn w:val="1044"/>
    <w:pPr>
      <w:pBdr/>
      <w:spacing/>
      <w:ind/>
    </w:pPr>
  </w:style>
  <w:style w:type="paragraph" w:styleId="1223">
    <w:name w:val="Body Text Indent 2"/>
    <w:basedOn w:val="1034"/>
    <w:pPr>
      <w:pBdr/>
      <w:spacing/>
      <w:ind w:firstLine="709"/>
      <w:jc w:val="both"/>
    </w:pPr>
  </w:style>
  <w:style w:type="character" w:styleId="1224" w:customStyle="1">
    <w:name w:val="apple-converted-space"/>
    <w:basedOn w:val="1044"/>
    <w:pPr>
      <w:pBdr/>
      <w:spacing/>
      <w:ind/>
    </w:pPr>
  </w:style>
  <w:style w:type="paragraph" w:styleId="1225">
    <w:name w:val="Body Text Indent"/>
    <w:basedOn w:val="1034"/>
    <w:pPr>
      <w:pBdr/>
      <w:spacing w:after="120"/>
      <w:ind w:left="283"/>
    </w:pPr>
  </w:style>
  <w:style w:type="paragraph" w:styleId="1226">
    <w:name w:val="Body Text"/>
    <w:basedOn w:val="1034"/>
    <w:pPr>
      <w:pBdr/>
      <w:spacing w:after="120"/>
      <w:ind/>
    </w:pPr>
    <w:rPr>
      <w:lang w:eastAsia="ar-SA"/>
    </w:rPr>
  </w:style>
  <w:style w:type="paragraph" w:styleId="1227" w:customStyle="1">
    <w:name w:val="Знак"/>
    <w:basedOn w:val="1034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character" w:styleId="1228">
    <w:name w:val="FollowedHyperlink"/>
    <w:pPr>
      <w:pBdr/>
      <w:spacing/>
      <w:ind/>
    </w:pPr>
    <w:rPr>
      <w:color w:val="800080"/>
      <w:u w:val="single"/>
    </w:rPr>
  </w:style>
  <w:style w:type="paragraph" w:styleId="1229">
    <w:name w:val="Document Map"/>
    <w:basedOn w:val="1034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1230" w:customStyle="1">
    <w:name w:val="Текст документа"/>
    <w:basedOn w:val="1219"/>
    <w:link w:val="1231"/>
    <w:pPr>
      <w:pBdr/>
      <w:spacing/>
      <w:ind/>
      <w:jc w:val="both"/>
    </w:pPr>
    <w:rPr>
      <w:rFonts w:eastAsia="Verdana"/>
      <w:color w:val="000000"/>
      <w:szCs w:val="28"/>
    </w:rPr>
  </w:style>
  <w:style w:type="character" w:styleId="1231" w:customStyle="1">
    <w:name w:val="Текст документа Знак"/>
    <w:link w:val="1230"/>
    <w:pPr>
      <w:pBdr/>
      <w:spacing/>
      <w:ind/>
    </w:pPr>
    <w:rPr>
      <w:rFonts w:eastAsia="Verdana"/>
      <w:color w:val="000000"/>
      <w:sz w:val="24"/>
      <w:szCs w:val="28"/>
      <w:lang w:bidi="ar-SA"/>
    </w:rPr>
  </w:style>
  <w:style w:type="paragraph" w:styleId="1232">
    <w:name w:val="Plain Text"/>
    <w:basedOn w:val="1034"/>
    <w:link w:val="1233"/>
    <w:unhideWhenUsed/>
    <w:pPr>
      <w:pBdr/>
      <w:spacing/>
      <w:ind/>
    </w:pPr>
    <w:rPr>
      <w:rFonts w:ascii="Calibri" w:hAnsi="Calibri" w:eastAsia="Calibri"/>
      <w:sz w:val="22"/>
      <w:szCs w:val="21"/>
      <w:lang w:eastAsia="en-US"/>
    </w:rPr>
  </w:style>
  <w:style w:type="character" w:styleId="1233" w:customStyle="1">
    <w:name w:val="Текст Знак"/>
    <w:link w:val="1232"/>
    <w:pPr>
      <w:pBdr/>
      <w:spacing/>
      <w:ind/>
    </w:pPr>
    <w:rPr>
      <w:rFonts w:ascii="Calibri" w:hAnsi="Calibri" w:eastAsia="Calibri"/>
      <w:sz w:val="22"/>
      <w:szCs w:val="21"/>
      <w:lang w:val="ru-RU" w:eastAsia="en-US" w:bidi="ar-SA"/>
    </w:rPr>
  </w:style>
  <w:style w:type="paragraph" w:styleId="1234">
    <w:name w:val="List Paragraph"/>
    <w:basedOn w:val="1034"/>
    <w:qFormat/>
    <w:pPr>
      <w:pBdr/>
      <w:spacing w:line="276" w:lineRule="auto"/>
      <w:ind w:left="720"/>
      <w:contextualSpacing w:val="true"/>
    </w:pPr>
    <w:rPr>
      <w:rFonts w:eastAsia="Calibri"/>
      <w:szCs w:val="22"/>
      <w:lang w:eastAsia="en-US"/>
    </w:rPr>
  </w:style>
  <w:style w:type="table" w:styleId="1235">
    <w:name w:val="Table Grid"/>
    <w:basedOn w:val="1045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36" w:customStyle="1">
    <w:name w:val="text-highlight"/>
    <w:pPr>
      <w:pBdr/>
      <w:spacing/>
      <w:ind/>
    </w:pPr>
  </w:style>
  <w:style w:type="character" w:styleId="1237" w:customStyle="1">
    <w:name w:val="Заголовок 6 Знак"/>
    <w:basedOn w:val="1044"/>
    <w:link w:val="1040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1238" w:customStyle="1">
    <w:name w:val="Заголовок 4 Знак"/>
    <w:basedOn w:val="1044"/>
    <w:link w:val="1038"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styleId="1239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1240" w:customStyle="1">
    <w:name w:val="Заголовок 1 Знак"/>
    <w:basedOn w:val="1044"/>
    <w:link w:val="1035"/>
    <w:pPr>
      <w:pBdr/>
      <w:spacing/>
      <w:ind/>
    </w:pPr>
    <w:rPr>
      <w:b/>
    </w:rPr>
  </w:style>
  <w:style w:type="character" w:styleId="1241" w:customStyle="1">
    <w:name w:val="x-ph__menu__button"/>
    <w:basedOn w:val="1044"/>
    <w:pPr>
      <w:pBdr/>
      <w:spacing/>
      <w:ind/>
    </w:pPr>
  </w:style>
  <w:style w:type="character" w:styleId="1242" w:customStyle="1">
    <w:name w:val="Неразрешенное упоминание1"/>
    <w:basedOn w:val="104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243" w:customStyle="1">
    <w:name w:val="markedcontent"/>
    <w:basedOn w:val="1044"/>
    <w:pPr>
      <w:pBdr/>
      <w:spacing/>
      <w:ind/>
    </w:pPr>
  </w:style>
  <w:style w:type="character" w:styleId="1244" w:customStyle="1">
    <w:name w:val="matching-text-highlight"/>
    <w:basedOn w:val="1044"/>
    <w:pPr>
      <w:pBdr/>
      <w:spacing/>
      <w:ind/>
    </w:pPr>
  </w:style>
  <w:style w:type="paragraph" w:styleId="1245" w:customStyle="1">
    <w:name w:val="Standard"/>
    <w:pPr>
      <w:pBdr/>
      <w:spacing/>
      <w:ind/>
    </w:pPr>
    <w:rPr>
      <w:color w:val="00000a"/>
      <w:sz w:val="24"/>
      <w:szCs w:val="24"/>
    </w:rPr>
  </w:style>
  <w:style w:type="numbering" w:styleId="1246" w:customStyle="1">
    <w:name w:val="WWNum1"/>
    <w:basedOn w:val="1046"/>
    <w:pPr>
      <w:numPr>
        <w:numId w:val="26"/>
      </w:numPr>
      <w:pBdr/>
      <w:spacing/>
      <w:ind/>
    </w:pPr>
  </w:style>
  <w:style w:type="numbering" w:styleId="1247" w:customStyle="1">
    <w:name w:val="WWNum2"/>
    <w:basedOn w:val="1046"/>
    <w:pPr>
      <w:numPr>
        <w:numId w:val="27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max.ru" TargetMode="External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534F-514F-432E-88B9-A65FA2D4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PFR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revision>8</cp:revision>
  <dcterms:created xsi:type="dcterms:W3CDTF">2026-03-26T04:07:00Z</dcterms:created>
  <dcterms:modified xsi:type="dcterms:W3CDTF">2026-03-31T12:09:44Z</dcterms:modified>
</cp:coreProperties>
</file>