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nos" w:hAnsi="Tinos" w:eastAsia="Tinos" w:cs="Tinos"/>
          <w:b/>
          <w:bCs/>
          <w:color w:val="3d414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Росреестр напоминает о размерах госпошлины 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за действия с недвижимостью</w:t>
      </w:r>
      <w:r/>
      <w:r/>
    </w:p>
    <w:p>
      <w:pPr>
        <w:ind w:left="0" w:right="0" w:firstLine="0"/>
        <w:spacing w:before="0" w:after="0"/>
        <w:rPr>
          <w:rFonts w:ascii="Roboto" w:hAnsi="Roboto" w:eastAsia="Roboto" w:cs="Roboto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92c2f"/>
          <w:sz w:val="21"/>
          <w:highlight w:val="none"/>
        </w:rPr>
      </w:r>
      <w:r>
        <w:rPr>
          <w:rFonts w:ascii="Roboto" w:hAnsi="Roboto" w:eastAsia="Roboto" w:cs="Roboto"/>
          <w:color w:val="292c2f"/>
          <w:sz w:val="21"/>
          <w:highlight w:val="none"/>
        </w:rPr>
      </w:r>
      <w:r>
        <w:rPr>
          <w:rFonts w:ascii="Roboto" w:hAnsi="Roboto" w:eastAsia="Roboto" w:cs="Roboto"/>
          <w:sz w:val="21"/>
          <w:szCs w:val="21"/>
        </w:rPr>
      </w:r>
    </w:p>
    <w:p>
      <w:pPr>
        <w:ind w:left="0" w:right="0" w:firstLine="0"/>
        <w:spacing w:before="0" w:after="0"/>
        <w:rPr>
          <w:rFonts w:ascii="Tinos" w:hAnsi="Tinos" w:cs="Tinos"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В связи с поступающими вопросами граждан по размерам государственных пошлин за осуществление кадастрового учета и (или) регистрации прав на объекты недвижимости Росреестр решил дополнительно разъяснить, как они формируются и рассчитываются.</w:t>
        <w:br/>
        <w:t xml:space="preserve">Новые правила 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р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асчета госпошлин начали действовать в России с 1 января 2025 года в связи со вступлением в силу Федерального закона № 176-ФЗ «О внесении изменений в части первую и вторую Налогового кодекса Российской Федерации, отдельные  законодательные акты Российской Ф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едерации и признании утратившими силу отдельных положений законодательных актов Российской Федерации».</w:t>
        <w:br/>
        <w:t xml:space="preserve">Также изменения вступили в силу с 31 августа 2025 года – закон № 275-ФЗ «О внесении изменений в главу 25.3 части второй Налогового кодекса Российской Фе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дерации».</w:t>
        <w:br/>
        <w:t xml:space="preserve">В качестве примера приведем размеры госпошлины за осуществление наиболее востребованных у граждан учетно-регистрационных действий:</w:t>
        <w:br/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1. Государственная регистрация прав, ограничений прав и обременений объектов недвижимости, сделок с объектом недвижимости,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если такие сделки подлежат государственной регистрации в соответствии с федеральным законом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:</w:t>
      </w:r>
      <w:r>
        <w:rPr>
          <w:rFonts w:ascii="Tinos" w:hAnsi="Tinos" w:cs="Tinos"/>
          <w:color w:val="292c2f"/>
          <w:sz w:val="24"/>
          <w:szCs w:val="24"/>
          <w:highlight w:val="none"/>
        </w:rPr>
      </w:r>
      <w:r>
        <w:rPr>
          <w:rFonts w:ascii="Tinos" w:hAnsi="Tinos" w:cs="Tinos"/>
          <w:color w:val="292c2f"/>
          <w:sz w:val="24"/>
          <w:szCs w:val="24"/>
          <w:highlight w:val="none"/>
        </w:rPr>
      </w:r>
    </w:p>
    <w:p>
      <w:pPr>
        <w:pStyle w:val="718"/>
        <w:numPr>
          <w:ilvl w:val="0"/>
          <w:numId w:val="1"/>
        </w:numPr>
        <w:ind w:right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для физических лиц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в отношении объекта недвижимости или доли в праве общей долевой собственности на объект недвижимости, если кадастровая стоимость объекта недвижимости не определена, объекта недвижимости или доли в праве общей долевой собственности на объект недвижимости, 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не превышает 20 000 000 рублей </w:t>
      </w:r>
      <w:r>
        <w:rPr>
          <w:rStyle w:val="863"/>
          <w:rFonts w:ascii="Tinos" w:hAnsi="Tinos" w:eastAsia="Tinos" w:cs="Tinos"/>
          <w:sz w:val="24"/>
          <w:szCs w:val="24"/>
        </w:rPr>
        <w:footnoteReference w:id="2"/>
      </w:r>
      <w:r>
        <w:rPr>
          <w:rFonts w:ascii="Tinos" w:hAnsi="Tinos" w:eastAsia="Tinos" w:cs="Tinos"/>
          <w:color w:val="0000ee"/>
          <w:sz w:val="24"/>
          <w:szCs w:val="24"/>
          <w:u w:val="single"/>
        </w:rPr>
        <w:t xml:space="preserve">[1]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, - 4000 рублей;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718"/>
        <w:numPr>
          <w:ilvl w:val="0"/>
          <w:numId w:val="1"/>
        </w:numPr>
        <w:ind w:right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для юридического лица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</w:t>
      </w:r>
      <w:r>
        <w:rPr>
          <w:rStyle w:val="863"/>
          <w:rFonts w:ascii="Tinos" w:hAnsi="Tinos" w:eastAsia="Tinos" w:cs="Tinos"/>
          <w:sz w:val="24"/>
          <w:szCs w:val="24"/>
        </w:rPr>
        <w:footnoteReference w:id="3"/>
      </w:r>
      <w:r>
        <w:rPr>
          <w:rFonts w:ascii="Tinos" w:hAnsi="Tinos" w:eastAsia="Tinos" w:cs="Tinos"/>
          <w:color w:val="0000ee"/>
          <w:sz w:val="24"/>
          <w:szCs w:val="24"/>
          <w:u w:val="single"/>
        </w:rPr>
        <w:t xml:space="preserve">[2]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в отношении объекта недвижимости или доли в праве общей долевой собственности на объект недвижимости, если кадастровая стоимость объекта недвижимости не определена, объекта недвижимости или доли в праве общей долевой собственности на объект недвижимости, 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не превышает 22 000 000 рублей, - 44 000 рублей.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2. Государственный кадастровый учет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создаваемых, созданных (образованных)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объектов недвижимости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без</w:t>
      </w:r>
      <w:r>
        <w:rPr>
          <w:rFonts w:ascii="Tinos" w:hAnsi="Tinos" w:eastAsia="Tinos" w:cs="Tinos"/>
          <w:b/>
          <w:bCs/>
          <w:color w:val="292c2f"/>
          <w:sz w:val="24"/>
          <w:szCs w:val="24"/>
        </w:rPr>
        <w:t xml:space="preserve"> </w:t>
      </w:r>
      <w:r>
        <w:rPr>
          <w:rFonts w:ascii="Tinos" w:hAnsi="Tinos" w:eastAsia="Tinos" w:cs="Tinos"/>
          <w:b/>
          <w:bCs/>
          <w:color w:val="292c2f"/>
          <w:sz w:val="24"/>
          <w:szCs w:val="24"/>
        </w:rPr>
        <w:t xml:space="preserve">одновременной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государственной регистрации прав</w:t>
      </w:r>
      <w:r>
        <w:rPr>
          <w:rStyle w:val="863"/>
          <w:rFonts w:ascii="Tinos" w:hAnsi="Tinos" w:eastAsia="Tinos" w:cs="Tinos"/>
          <w:sz w:val="24"/>
          <w:szCs w:val="24"/>
        </w:rPr>
        <w:footnoteReference w:id="4"/>
      </w:r>
      <w:r>
        <w:rPr>
          <w:rFonts w:ascii="Tinos" w:hAnsi="Tinos" w:eastAsia="Tinos" w:cs="Tinos"/>
          <w:b/>
          <w:color w:val="0000ee"/>
          <w:sz w:val="24"/>
          <w:szCs w:val="24"/>
          <w:u w:val="none"/>
        </w:rPr>
        <w:t xml:space="preserve">[3]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,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718"/>
        <w:numPr>
          <w:ilvl w:val="0"/>
          <w:numId w:val="2"/>
        </w:numPr>
        <w:ind w:right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для физических лиц - 2000 рублей;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718"/>
        <w:numPr>
          <w:ilvl w:val="0"/>
          <w:numId w:val="2"/>
        </w:numPr>
        <w:ind w:right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для юридических лиц – 22000 рублей.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3. Государственный кадастровый учет и государственная регистрация прав (осуществляемые одновременно!) на создаваемые, созданные (образованные) объекты недвижимости </w:t>
      </w:r>
      <w:r>
        <w:rPr>
          <w:rStyle w:val="863"/>
          <w:rFonts w:ascii="Tinos" w:hAnsi="Tinos" w:eastAsia="Tinos" w:cs="Tinos"/>
          <w:sz w:val="24"/>
          <w:szCs w:val="24"/>
        </w:rPr>
        <w:footnoteReference w:id="5"/>
      </w:r>
      <w:r>
        <w:rPr>
          <w:rFonts w:ascii="Tinos" w:hAnsi="Tinos" w:eastAsia="Tinos" w:cs="Tinos"/>
          <w:color w:val="0000ee"/>
          <w:sz w:val="24"/>
          <w:szCs w:val="24"/>
          <w:u w:val="single"/>
        </w:rPr>
        <w:t xml:space="preserve">[4]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718"/>
        <w:numPr>
          <w:ilvl w:val="0"/>
          <w:numId w:val="3"/>
        </w:numPr>
        <w:ind w:right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для физических лиц - 6000 рублей;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718"/>
        <w:numPr>
          <w:ilvl w:val="0"/>
          <w:numId w:val="3"/>
        </w:numPr>
        <w:ind w:right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для юридических лиц - 66 000 рублей.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4. Государственный кадастровый учет и государственная регистрация права собственности физического лица (осуществляемые одновременно!) на земельный участок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,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 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предназначенный для ведения личного подсобного хозяйства, ведения гражданами садоводства или огородничества для собственных нужд, индивидуального гаражного или индивидуального жилищного строительства, осуществления крестьянским (фермерским) хозяйством свое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й деятельности,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либо на создаваемый или созданный на таком земельном участке объект недвижимого имущества - 1000 рублей.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5. Государственная регистрация договора участия в долевом строительстве  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(государственная пошлина уплачивается с учетом пункта 2 статьи 333.18 Налогового кодекса Российской Федерации):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718"/>
        <w:numPr>
          <w:ilvl w:val="0"/>
          <w:numId w:val="4"/>
        </w:numPr>
        <w:ind w:right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для физических лиц - 700 рублей;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718"/>
        <w:numPr>
          <w:ilvl w:val="0"/>
          <w:numId w:val="4"/>
        </w:numPr>
        <w:ind w:right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для юридических лиц - 12000 рублей.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6. Государственная регистрация ипотеки, включая внесение в ЕГРН записи об ипотеке как обременении объекта недвижимости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(за исключением ипотеки земельных участков из земель сельскохозяйственного назначения):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718"/>
        <w:numPr>
          <w:ilvl w:val="0"/>
          <w:numId w:val="5"/>
        </w:numPr>
        <w:ind w:right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если договор об ипотеке заключен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физическими лицами - 1000 рублей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(в сумме);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718"/>
        <w:numPr>
          <w:ilvl w:val="0"/>
          <w:numId w:val="5"/>
        </w:numPr>
        <w:ind w:right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если договор об ипотеке заключен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юридическими лицами - 4000 рублей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(в сумме).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Информация о порядке уплаты, размерах госпошлины и ее возврате доступна на официальном </w:t>
      </w:r>
      <w:hyperlink r:id="rId9" w:tooltip="https://rosreestr.gov.ru/activity/okazanie-gosudarstvennykh-uslug/kadastrovyy-uchet-i-ili-registratsiya-prav-/poryadok-uplaty-i-razmery-gosposhliny/" w:history="1">
        <w:r>
          <w:rPr>
            <w:rStyle w:val="860"/>
            <w:rFonts w:ascii="Tinos" w:hAnsi="Tinos" w:eastAsia="Tinos" w:cs="Tinos"/>
            <w:b/>
            <w:bCs/>
            <w:color w:val="000000" w:themeColor="text1"/>
            <w:sz w:val="24"/>
            <w:szCs w:val="24"/>
            <w:u w:val="single"/>
          </w:rPr>
          <w:t xml:space="preserve">сайте</w:t>
        </w:r>
      </w:hyperlink>
      <w:r>
        <w:rPr>
          <w:rFonts w:ascii="Tinos" w:hAnsi="Tinos" w:eastAsia="Tinos" w:cs="Tinos"/>
          <w:color w:val="292c2f"/>
          <w:sz w:val="24"/>
          <w:szCs w:val="24"/>
        </w:rPr>
        <w:t xml:space="preserve"> Росреестра в разделе «Деятельность» → «Государственные услуги и функции» → «Кадастровый учет и (или) регистрация прав».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Также напоминаем, что на сайте Росреестра можно предварительно рассчитать размер госпошлины за осуществление кадастрового учета и (или) регистрации прав на объекты недвижимости с помощью онлайн-сервиса </w:t>
      </w:r>
      <w:hyperlink r:id="rId10" w:tooltip="https://rosreestr.gov.ru/eservices/services/calculator-state-duty/" w:history="1">
        <w:r>
          <w:rPr>
            <w:rStyle w:val="860"/>
            <w:rFonts w:ascii="Tinos" w:hAnsi="Tinos" w:eastAsia="Tinos" w:cs="Tinos"/>
            <w:b/>
            <w:bCs/>
            <w:color w:val="000000" w:themeColor="text1"/>
            <w:sz w:val="24"/>
            <w:szCs w:val="24"/>
            <w:u w:val="single"/>
          </w:rPr>
          <w:t xml:space="preserve">«Калькулятор госпошлины»</w:t>
        </w:r>
      </w:hyperlink>
      <w:r>
        <w:rPr>
          <w:rFonts w:ascii="Tinos" w:hAnsi="Tinos" w:eastAsia="Tinos" w:cs="Tinos"/>
          <w:color w:val="292c2f"/>
          <w:sz w:val="24"/>
          <w:szCs w:val="24"/>
        </w:rPr>
        <w:t xml:space="preserve">, размещенного в разделе «Электронные услуги и сервисы».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Чтобы рассчитать размер госпошлины с помощью калькулятора, необходимо указать тип регистрационного действия, выбрать вид регистрируемого права, указать количество заявителей и объект недвижимости. В отдельных случаях также необходимо указать дополнительные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 признаки, связанные с объектом недвижимости либо субъектом прав. Например, отметить в отношении чего проводятся регистрационные действия: в отношении земли сельскохозяйственного назначения или объекта, находящегося в государственной или муниципальной собс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твенности. 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120" w:right="120" w:firstLine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br/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ee"/>
          <w:sz w:val="24"/>
          <w:szCs w:val="24"/>
          <w:u w:val="single"/>
        </w:rPr>
        <w:t xml:space="preserve">[1]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за исключением юридически значимых действий, предусмотренных подпунктами 21, 22.1, 22.4, 24 - 26, 26.1, 26.2, 27.2, 28 - 31, 61 и 80.1 пункта 1 статьи 333.33 Налогового кодекса РФ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ee"/>
          <w:sz w:val="24"/>
          <w:szCs w:val="24"/>
          <w:u w:val="single"/>
        </w:rPr>
        <w:t xml:space="preserve">[2]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за исключением организаций, указанных в абзаце восьмом подпункта 22 пункта 1 статьи 333.33 Налогового кодекса РФ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ee"/>
          <w:sz w:val="24"/>
          <w:szCs w:val="24"/>
          <w:u w:val="single"/>
        </w:rPr>
        <w:t xml:space="preserve">[3]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за исключением юридически значимых действий, предусмотренных подпунктом 22.3 пункта 1 статьи 333.33 Налогового кодекса Российской Федерации (государственного кадастрового учета в связи с изменением сведений об объекте недвижимости),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ee"/>
          <w:sz w:val="24"/>
          <w:szCs w:val="24"/>
          <w:u w:val="single"/>
        </w:rPr>
        <w:t xml:space="preserve">[4]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 за исключением юридически значимых действий, предусмотренных подпунктом 26.2 пункта 1 статьи 333.33 Налогового кодекса Российской Федерации (осуществление одновременно государственного кадастрового учета и государственной регистрации прав на объекты сетей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 газораспределения и сетей газопотребления, созданные при выполнении мероприятий по подключению (технологическому присоединению) объектов капитального строительства)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70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1"/>
      </w:pPr>
      <w:r/>
      <w:r/>
    </w:p>
  </w:footnote>
  <w:footnote w:id="3">
    <w:p>
      <w:pPr>
        <w:pStyle w:val="861"/>
      </w:pPr>
      <w:r/>
      <w:r/>
    </w:p>
  </w:footnote>
  <w:footnote w:id="4">
    <w:p>
      <w:pPr>
        <w:pStyle w:val="861"/>
      </w:pPr>
      <w:r/>
      <w:r/>
    </w:p>
  </w:footnote>
  <w:footnote w:id="5">
    <w:p>
      <w:pPr>
        <w:pStyle w:val="86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92c2f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92c2f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92c2f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92c2f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92c2f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92c2f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92c2f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92c2f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92c2f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92c2f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92c2f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92c2f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92c2f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92c2f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92c2f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92c2f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92c2f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92c2f"/>
        <w:sz w:val="21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92c2f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92c2f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92c2f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92c2f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92c2f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92c2f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92c2f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92c2f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92c2f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92c2f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92c2f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92c2f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92c2f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92c2f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92c2f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92c2f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92c2f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92c2f"/>
        <w:sz w:val="21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92c2f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92c2f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92c2f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92c2f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92c2f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92c2f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92c2f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92c2f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92c2f"/>
        <w:sz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9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9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9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9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9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basedOn w:val="879"/>
    <w:link w:val="728"/>
    <w:uiPriority w:val="99"/>
  </w:style>
  <w:style w:type="paragraph" w:styleId="730">
    <w:name w:val="Footer"/>
    <w:basedOn w:val="87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basedOn w:val="879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879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osreestr.gov.ru/activity/okazanie-gosudarstvennykh-uslug/kadastrovyy-uchet-i-ili-registratsiya-prav-/poryadok-uplaty-i-razmery-gosposhliny/" TargetMode="External"/><Relationship Id="rId10" Type="http://schemas.openxmlformats.org/officeDocument/2006/relationships/hyperlink" Target="https://rosreestr.gov.ru/eservices/services/calculator-state-dut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8</cp:revision>
  <dcterms:created xsi:type="dcterms:W3CDTF">2023-10-13T08:56:00Z</dcterms:created>
  <dcterms:modified xsi:type="dcterms:W3CDTF">2025-10-29T08:32:02Z</dcterms:modified>
</cp:coreProperties>
</file>