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83" w:rsidRPr="005B6683" w:rsidRDefault="005B6683" w:rsidP="005B6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83">
        <w:rPr>
          <w:rFonts w:ascii="Times New Roman" w:hAnsi="Times New Roman" w:cs="Times New Roman"/>
          <w:b/>
          <w:sz w:val="28"/>
          <w:szCs w:val="28"/>
        </w:rPr>
        <w:t>Какие п</w:t>
      </w:r>
      <w:bookmarkStart w:id="0" w:name="_GoBack"/>
      <w:bookmarkEnd w:id="0"/>
      <w:r w:rsidRPr="005B6683">
        <w:rPr>
          <w:rFonts w:ascii="Times New Roman" w:hAnsi="Times New Roman" w:cs="Times New Roman"/>
          <w:b/>
          <w:sz w:val="28"/>
          <w:szCs w:val="28"/>
        </w:rPr>
        <w:t>остройки, расположенные на земельном участке,</w:t>
      </w:r>
    </w:p>
    <w:p w:rsidR="005B6683" w:rsidRPr="005B6683" w:rsidRDefault="005B6683" w:rsidP="005B6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b/>
          <w:sz w:val="28"/>
          <w:szCs w:val="28"/>
        </w:rPr>
        <w:t>надо регистрировать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Государственной регистрации подлежат право собственности и другие вещные права на недвижимое имущество и сделки с ним в соответствии со ст. ст. 130, 131, 132, 133.1 и 164 ГК РФ. В случаях, установленных федеральным законом, государственной регистрации подлежат возникающие, в том числе на основании договора, либо акта органа государственной власти, либо акта органа местного самоуправления, ограничения прав и обременения недвижимого имущества, в частности, сервитут, ипотека, доверительное управление, аренда, наем жилого помещения.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В соответствии со ст. 130 ГК РФ к недвижимым вещам (недвижимое имущество, недвижимость) относятся земельные участки, участки недр и все, что прочно связано с землей, т.е.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Объекты капитального строительства необходимо ставить на кадастровый учет и регистрировать права на них в ЕГРН. К таким объектам относятся здания, строения, сооружения, объекты незавершенного строительства, линейные объекты.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Основные признаки объектов капитального строительства: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- прочная связь с землей;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- заглубленный фундамент;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683">
        <w:rPr>
          <w:rFonts w:ascii="Times New Roman" w:hAnsi="Times New Roman" w:cs="Times New Roman"/>
          <w:sz w:val="28"/>
          <w:szCs w:val="28"/>
        </w:rPr>
        <w:t>невозможность перемещения без нанесения несоразмерного ущерба назначению.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Таким образом, общим критерием отнесения объектов к капитальным объектам является неразрывная связь с землей и невозможность перемещения объекта без нанесения несоразмерного ущерба его назначению.</w:t>
      </w:r>
    </w:p>
    <w:p w:rsidR="005B6683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>Владелец строения сам должен определить, отвечает ли возведенная им постройка признакам недвижимости: для этого она должна быть прочно связана с землей, а ее перемещение без ущерба назначению будет невозможным.</w:t>
      </w:r>
    </w:p>
    <w:p w:rsidR="00A92562" w:rsidRPr="005B6683" w:rsidRDefault="005B6683" w:rsidP="005B6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83">
        <w:rPr>
          <w:rFonts w:ascii="Times New Roman" w:hAnsi="Times New Roman" w:cs="Times New Roman"/>
          <w:sz w:val="28"/>
          <w:szCs w:val="28"/>
        </w:rPr>
        <w:t xml:space="preserve">Постройки, которые не являются недвижимостью, можно не регистрировать в ЕГРН. Это касается строений, не имеющих капитального фундамента (теплицы, </w:t>
      </w:r>
      <w:proofErr w:type="spellStart"/>
      <w:r w:rsidRPr="005B6683">
        <w:rPr>
          <w:rFonts w:ascii="Times New Roman" w:hAnsi="Times New Roman" w:cs="Times New Roman"/>
          <w:sz w:val="28"/>
          <w:szCs w:val="28"/>
        </w:rPr>
        <w:t>хозблоки</w:t>
      </w:r>
      <w:proofErr w:type="spellEnd"/>
      <w:r w:rsidRPr="005B6683">
        <w:rPr>
          <w:rFonts w:ascii="Times New Roman" w:hAnsi="Times New Roman" w:cs="Times New Roman"/>
          <w:sz w:val="28"/>
          <w:szCs w:val="28"/>
        </w:rPr>
        <w:t>, бытовки, навесы, некапитальные временные строения и т.п.). Такие постройки не облагаются налогом.</w:t>
      </w:r>
    </w:p>
    <w:sectPr w:rsidR="00A92562" w:rsidRPr="005B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D8"/>
    <w:rsid w:val="003A6A5F"/>
    <w:rsid w:val="005B6683"/>
    <w:rsid w:val="00A92562"/>
    <w:rsid w:val="00D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FD61"/>
  <w15:chartTrackingRefBased/>
  <w15:docId w15:val="{7AB5122C-33B7-4F72-8A86-ACF46BC9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2021-12-23T07:04:00Z</dcterms:created>
  <dcterms:modified xsi:type="dcterms:W3CDTF">2021-12-23T08:11:00Z</dcterms:modified>
</cp:coreProperties>
</file>