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пе</w:t>
      </w:r>
      <w:r>
        <w:rPr>
          <w:rFonts w:ascii="Times New Roman" w:hAnsi="Times New Roman" w:cs="Times New Roman"/>
          <w:b/>
          <w:sz w:val="28"/>
          <w:szCs w:val="28"/>
        </w:rPr>
        <w:t xml:space="preserve">нсионерам защитить своё жильё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мошенников.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Мошенничество с квартирами, к сожалению, остается актуальной проблемой, независимо от колоссальной работы, котор</w:t>
      </w:r>
      <w:r>
        <w:rPr>
          <w:rFonts w:ascii="Times New Roman" w:hAnsi="Times New Roman" w:cs="Times New Roman"/>
          <w:sz w:val="28"/>
          <w:szCs w:val="28"/>
        </w:rPr>
        <w:t xml:space="preserve">ую ежедневно </w:t>
      </w: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>
        <w:rPr>
          <w:rFonts w:ascii="Times New Roman" w:hAnsi="Times New Roman" w:cs="Times New Roman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sz w:val="28"/>
          <w:szCs w:val="28"/>
        </w:rPr>
        <w:t xml:space="preserve"> по пресечению и предотвращению подобных ситуаций.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</w:t>
      </w:r>
      <w:r>
        <w:rPr>
          <w:rFonts w:ascii="Times New Roman" w:hAnsi="Times New Roman" w:cs="Times New Roman"/>
          <w:sz w:val="28"/>
          <w:szCs w:val="28"/>
        </w:rPr>
        <w:t xml:space="preserve">е мер защиты </w:t>
      </w:r>
      <w:r>
        <w:rPr>
          <w:rFonts w:ascii="Times New Roman" w:hAnsi="Times New Roman" w:cs="Times New Roman"/>
          <w:sz w:val="28"/>
          <w:szCs w:val="28"/>
        </w:rPr>
        <w:t xml:space="preserve">Росреестр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предлагает</w:t>
      </w:r>
      <w:r>
        <w:rPr>
          <w:rFonts w:ascii="Times New Roman" w:hAnsi="Times New Roman" w:cs="Times New Roman"/>
          <w:sz w:val="28"/>
          <w:szCs w:val="28"/>
        </w:rPr>
        <w:t xml:space="preserve"> людям старшего поколения обратить внимание на основные аспекты, которые помогут сохранить недвижимость.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Сделки с недвижимостью: продажа, мена, дарение квартиры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продаже, мене или дарении квартиры убедитесь, что ваше право собственности на квартиру оформлено в Едином государственном реестре недвижимости.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право зарегистрировано, для заключения договора купли-продажи, мены, дарения обратитесь к нотариусу или опытному юристу. Нотариус пр</w:t>
      </w:r>
      <w:r>
        <w:rPr>
          <w:rFonts w:ascii="Times New Roman" w:hAnsi="Times New Roman" w:cs="Times New Roman"/>
          <w:sz w:val="28"/>
          <w:szCs w:val="28"/>
        </w:rPr>
        <w:t xml:space="preserve">оверит наличие всех необходимых документов, а в случае отсутствия он сам их запросит. Также проверит наличие или отсутствие запретов, ограничений и иное. Нотариус несет ответственность за законность сделки. Не обращайтесь за помощью к незнакомым вам лицам.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знать, где вы будете жить, когда оформите сделку, чтобы просто не остаться на улице. Не верьте обещаниям, на все должны быть документы.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Пожизненное содержание с иждивением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дарите квартиры лицам, осуществляющим за вами уход, сиделкам и иным посторонним лицам.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Если вы хотите переоформить на таких лиц квартиру, рекомендуем заключать у нотариуса договор пожизненного содержания с иждивением, а не дарение.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Отчуждение доли в праве общей долевой собственности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Отчуждение доли в праве на квартиру осуществляется по нотариально удостоверенному договору.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Исключение составляют сделки по отчуждению долей в праве всеми участниками долевой собственности своих долей по одной сделке и еще за рядом исключений.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случае, если по одной сделке об отчуждении (по одному договору) свои доли в праве на недвижимое имуще</w:t>
      </w:r>
      <w:r>
        <w:rPr>
          <w:rFonts w:ascii="Times New Roman" w:hAnsi="Times New Roman" w:cs="Times New Roman"/>
          <w:sz w:val="28"/>
          <w:szCs w:val="28"/>
        </w:rPr>
        <w:t xml:space="preserve">ство отчуждают не все участники общей долевой собственности (то есть, например, предметом договора купли-продажи, дарения, мены является не объект недвижимости, а доля в праве общей собственности на него), такая сделка подлежит нотариальному удостоверению.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Сделки по отчуждению долей в праве между сособственниками, в том числе, когда в результате такой сделки один из сособственников становится </w:t>
      </w:r>
      <w:r>
        <w:rPr>
          <w:rFonts w:ascii="Times New Roman" w:hAnsi="Times New Roman" w:cs="Times New Roman"/>
          <w:sz w:val="28"/>
          <w:szCs w:val="28"/>
        </w:rPr>
        <w:t xml:space="preserve">единоличным собственником объекта недвижимости, также подлежат нотариальному удостоверению.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обезопасить жилую недвижимость в </w:t>
      </w:r>
      <w:r>
        <w:rPr>
          <w:rFonts w:ascii="Times New Roman" w:hAnsi="Times New Roman" w:cs="Times New Roman"/>
          <w:sz w:val="28"/>
          <w:szCs w:val="28"/>
        </w:rPr>
        <w:t xml:space="preserve">Росреестре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Подать заявление о невозможности государственной регистрации без личного участия правообладателя. Обратиться за данной услугой может сам правообладатель, а также его представитель по нотариально удостоверенной доверенности.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Соответствующая запись вносится в ЕГРН в течении 5 рабочих дней единожды, повторно подавать заявление не требуется.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Оформить заявление можно в личном кабинете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(в электронном виде), через офис </w:t>
      </w:r>
      <w:r>
        <w:rPr>
          <w:rFonts w:ascii="Times New Roman" w:hAnsi="Times New Roman" w:cs="Times New Roman"/>
          <w:sz w:val="28"/>
          <w:szCs w:val="28"/>
        </w:rPr>
        <w:t xml:space="preserve">госуслуг</w:t>
      </w:r>
      <w:r>
        <w:rPr>
          <w:rFonts w:ascii="Times New Roman" w:hAnsi="Times New Roman" w:cs="Times New Roman"/>
          <w:sz w:val="28"/>
          <w:szCs w:val="28"/>
        </w:rPr>
        <w:t xml:space="preserve"> «Мои Документы». Если объект расположен в другом регионе надо обратиться в офис Филиала ППК «</w:t>
      </w:r>
      <w:r>
        <w:rPr>
          <w:rFonts w:ascii="Times New Roman" w:hAnsi="Times New Roman" w:cs="Times New Roman"/>
          <w:sz w:val="28"/>
          <w:szCs w:val="28"/>
        </w:rPr>
        <w:t xml:space="preserve">Роскадастр</w:t>
      </w:r>
      <w:r>
        <w:rPr>
          <w:rFonts w:ascii="Times New Roman" w:hAnsi="Times New Roman" w:cs="Times New Roman"/>
          <w:sz w:val="28"/>
          <w:szCs w:val="28"/>
        </w:rPr>
        <w:t xml:space="preserve">» и направить заявление экстерриториально.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запись погашается в ЕГРН: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переходе права собственности одновременно с государственной регистрацией перехода права при личном участии в сделке правообладателя (законного представителя);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наследовании;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заявлению правообладателя (законного представителя);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вступившего в законную силу судебного акта.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передавайте в руки никому свой паспорт, не давайте его копировать и сканировать.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телефонном разговоре не сообщайте никому никаких кодов из СМС, реквизитов банковской карты, паролей и т.д. Кладите трубку и не вступайте в дискуссию.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впускайте в квартиру посторонних, не переводите денежные средства на незнакомые вам счета, не подписывайте никаких документов, не прочитав их. Так, вы можете подписать кредитный договор или договор дарения квартиры и остаться без своего жилья.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совершены мошеннические действия необходимо: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незамедлительно сообщить в правоохранительные органы.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написать обращение как непосредственно в орган регистрации прав, так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 о том, что вы подверглись мошенническим действиям.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Мошенники зачастую пользуются доверчивостью пожилых, одиноких пенсионеров так как многие граждане не всегда владеют современными технологиями и не могут сразу попросить о помощи.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</cp:revision>
  <dcterms:created xsi:type="dcterms:W3CDTF">2023-11-29T08:07:00Z</dcterms:created>
  <dcterms:modified xsi:type="dcterms:W3CDTF">2024-11-28T07:36:16Z</dcterms:modified>
</cp:coreProperties>
</file>