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D1" w:rsidRDefault="003E6A08" w:rsidP="00AF1E98">
      <w:pPr>
        <w:pStyle w:val="ab"/>
        <w:tabs>
          <w:tab w:val="clear" w:pos="7143"/>
          <w:tab w:val="clear" w:pos="14287"/>
          <w:tab w:val="left" w:pos="0"/>
        </w:tabs>
      </w:pPr>
      <w:r>
        <w:rPr>
          <w:noProof/>
        </w:rPr>
        <mc:AlternateContent>
          <mc:Choice Requires="wpg">
            <w:drawing>
              <wp:inline distT="0" distB="0" distL="0" distR="0">
                <wp:extent cx="1170827" cy="575352"/>
                <wp:effectExtent l="0" t="0" r="0" b="0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375698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190486" cy="585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92.19pt;height:45.3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9D36D1" w:rsidRDefault="003E6A08" w:rsidP="00AF1E98">
      <w:pPr>
        <w:pStyle w:val="ab"/>
        <w:tabs>
          <w:tab w:val="left" w:pos="0"/>
        </w:tabs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808080" w:themeColor="background1" w:themeShade="80"/>
        </w:rPr>
        <w:t>Официальное сообщение</w:t>
      </w:r>
    </w:p>
    <w:p w:rsidR="009D36D1" w:rsidRDefault="003E6A08" w:rsidP="00AF1E98">
      <w:pPr>
        <w:tabs>
          <w:tab w:val="left" w:pos="0"/>
        </w:tabs>
        <w:ind w:right="1"/>
        <w:rPr>
          <w:rFonts w:ascii="Tahoma" w:eastAsia="Tahoma" w:hAnsi="Tahoma" w:cs="Tahom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-1231265</wp:posOffset>
                </wp:positionH>
                <wp:positionV relativeFrom="paragraph">
                  <wp:posOffset>146685</wp:posOffset>
                </wp:positionV>
                <wp:extent cx="8153400" cy="0"/>
                <wp:effectExtent l="0" t="0" r="19050" b="1905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81533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" o:spid="_x0000_s1" style="position:absolute;left:0;text-align:left;z-index:251659264;mso-wrap-distance-left:9.07pt;mso-wrap-distance-top:0.00pt;mso-wrap-distance-right:9.07pt;mso-wrap-distance-bottom:0.00pt;flip:y;visibility:visible;" from="-96.9pt,11.5pt" to="545.0pt,11.5pt" filled="f" strokecolor="#4F81BD" strokeweight="0.75pt">
                <v:stroke dashstyle="solid"/>
              </v:line>
            </w:pict>
          </mc:Fallback>
        </mc:AlternateContent>
      </w:r>
    </w:p>
    <w:p w:rsidR="009D36D1" w:rsidRDefault="009D36D1" w:rsidP="00AF1E98">
      <w:pPr>
        <w:tabs>
          <w:tab w:val="left" w:pos="0"/>
        </w:tabs>
        <w:ind w:right="1"/>
        <w:rPr>
          <w:rFonts w:ascii="Tahoma" w:eastAsia="Tahoma" w:hAnsi="Tahoma" w:cs="Tahoma"/>
          <w:sz w:val="20"/>
          <w:szCs w:val="20"/>
        </w:rPr>
      </w:pPr>
    </w:p>
    <w:p w:rsidR="009D36D1" w:rsidRDefault="003E6A08" w:rsidP="00AF1E98">
      <w:pPr>
        <w:tabs>
          <w:tab w:val="left" w:pos="0"/>
        </w:tabs>
        <w:ind w:right="1"/>
        <w:rPr>
          <w:rFonts w:ascii="Tahoma" w:eastAsia="Tahoma" w:hAnsi="Tahoma" w:cs="Tahoma"/>
          <w:color w:val="808080" w:themeColor="background1" w:themeShade="80"/>
          <w:sz w:val="20"/>
          <w:szCs w:val="20"/>
        </w:rPr>
      </w:pPr>
      <w:r>
        <w:rPr>
          <w:rFonts w:ascii="Tahoma" w:eastAsia="Tahoma" w:hAnsi="Tahoma" w:cs="Tahoma"/>
          <w:color w:val="808080" w:themeColor="background1" w:themeShade="80"/>
          <w:sz w:val="20"/>
          <w:szCs w:val="20"/>
        </w:rPr>
        <w:t>9 октября 2025</w:t>
      </w:r>
    </w:p>
    <w:p w:rsidR="009D36D1" w:rsidRDefault="009D36D1" w:rsidP="00AF1E98">
      <w:pPr>
        <w:tabs>
          <w:tab w:val="left" w:pos="0"/>
        </w:tabs>
        <w:ind w:right="1"/>
        <w:rPr>
          <w:rFonts w:ascii="Tahoma" w:eastAsia="Tahoma" w:hAnsi="Tahoma" w:cs="Tahoma"/>
          <w:sz w:val="20"/>
          <w:szCs w:val="20"/>
        </w:rPr>
      </w:pPr>
    </w:p>
    <w:p w:rsidR="009D36D1" w:rsidRDefault="003E6A08" w:rsidP="00AF1E98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ПМГФ-2025: новые объекты газификации и догазификации в 25 регионах России запущены в работу.</w:t>
      </w:r>
    </w:p>
    <w:p w:rsidR="009D36D1" w:rsidRDefault="009D36D1" w:rsidP="00AF1E98">
      <w:pPr>
        <w:jc w:val="both"/>
        <w:rPr>
          <w:rFonts w:ascii="Tahoma" w:hAnsi="Tahoma" w:cs="Tahoma"/>
          <w:b/>
          <w:bCs/>
        </w:rPr>
      </w:pPr>
    </w:p>
    <w:p w:rsidR="009D36D1" w:rsidRDefault="003E6A08" w:rsidP="00AF1E98">
      <w:pPr>
        <w:ind w:firstLine="709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В церемонии приняли участие Председатель Правления ПАО «Газпром» Алексей Миллер, Министр энергетики РФ Сергей Цивилев, генеральный директор ООО «Газпром межрегионгаз» Сергей Густов, руководители и представители субъектов РФ.</w:t>
      </w:r>
    </w:p>
    <w:p w:rsidR="009D36D1" w:rsidRDefault="003E6A08" w:rsidP="00AF1E98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 xml:space="preserve">Более четырех тысяч российских семей сегодня получили доступ к газу. </w:t>
      </w:r>
      <w:r>
        <w:rPr>
          <w:rFonts w:ascii="Tahoma" w:hAnsi="Tahoma" w:cs="Tahoma"/>
        </w:rPr>
        <w:t>В рамках мероприятия в Краснодарском крае специалисты «Газпром газораспределение Краснодар» ввели в эксплуатацию межпоселковый газопровод «Апшеронск – х. Калинина – с. Вперед – с. Ерик – ст. Кубанская – ст. Тверская» протяженностью 37,3 км. Объект построен по Программе развития газоснабжения и газификации Краснодарского края ПАО «Газпром» на 2021-2025 гг.</w:t>
      </w:r>
    </w:p>
    <w:p w:rsidR="009D36D1" w:rsidRDefault="00AF1E98" w:rsidP="00AF1E98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3E6A08">
        <w:rPr>
          <w:rFonts w:ascii="Tahoma" w:hAnsi="Tahoma" w:cs="Tahoma"/>
        </w:rPr>
        <w:t>Региональной площадкой проведения мероприятия стала территория вблизи ГРПШ в селе Вперед, где от нового газопровода уже проложены распределительные сети протяженностью 19,3 км.</w:t>
      </w:r>
    </w:p>
    <w:p w:rsidR="00D51CE1" w:rsidRDefault="003E6A08" w:rsidP="00AF1E98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формате ВКС участниками события глава Апшеронского района Алексей Передереев, заместитель генерального директора по управлению персоналом и общим вопросам АО «Газпром газораспределение Краснодар» Степан Жариков, жители села, газовики.</w:t>
      </w:r>
      <w:r>
        <w:rPr>
          <w:rFonts w:ascii="Tahoma" w:hAnsi="Tahoma" w:cs="Tahoma"/>
        </w:rPr>
        <w:br/>
      </w:r>
      <w:r w:rsidR="00AF1E98">
        <w:rPr>
          <w:rFonts w:ascii="Tahoma" w:hAnsi="Tahoma" w:cs="Tahoma"/>
        </w:rPr>
        <w:t xml:space="preserve">         </w:t>
      </w:r>
      <w:r>
        <w:rPr>
          <w:rFonts w:ascii="Tahoma" w:hAnsi="Tahoma" w:cs="Tahoma"/>
        </w:rPr>
        <w:t>Как отметил генеральный директор АО «Газпром газораспределение Краснодар», ООО «Газпром межрегионгаз Краснодар» Геннадий Нараев, который участвовал в церемонии пуска газа в студии ПМГФ, ввод газопровода создал техническую возможность газификации сразу пяти населенных пунктов Апшеронского района – станиц Кубанская и Тверская, села Вперед, поселка Ерик и хутора Калинина, где, в общей сложности, расположены 2100 домовладений.  Строительство внутренних распределительных сетей завершится до конца текущего года.</w:t>
      </w:r>
    </w:p>
    <w:p w:rsidR="009D36D1" w:rsidRDefault="003E6A08" w:rsidP="00AF1E98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«С подключением населенного пункта к сетевому газу в действие вступает программа догазификации – бесплатного доведения газа до границ земельных участков. В этих местах ранее не было газа, жители использовали для отопления дрова, уголь, электрическую энергию. Теперь для них все изменится, благодаря строительству нового объекта «Газпрома» и президентской программе социальной газификации», - сказал Геннадий Нараев. </w:t>
      </w:r>
    </w:p>
    <w:p w:rsidR="009D36D1" w:rsidRDefault="003E6A08" w:rsidP="00AF1E98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>Алексей Миллер:</w:t>
      </w:r>
    </w:p>
    <w:p w:rsidR="009D36D1" w:rsidRDefault="003E6A08" w:rsidP="00AF1E98">
      <w:pPr>
        <w:ind w:firstLine="709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«Наша главная задача состоит в том, чтобы как можно больше россиян могли пользоваться преимуществами, которые дает природный газ. Работа по газификации продолжается. По поручению Президента Российской Федерации Владимира Владимировича Путина к 2030 году мы должны обеспечить 100-процентную технически возможную газификацию страны. Эта цель будет достигнута».</w:t>
      </w:r>
    </w:p>
    <w:p w:rsidR="009D36D1" w:rsidRDefault="003E6A08" w:rsidP="00AF1E98">
      <w:pPr>
        <w:ind w:firstLine="709"/>
        <w:jc w:val="both"/>
        <w:rPr>
          <w:rFonts w:ascii="Tahoma" w:hAnsi="Tahoma" w:cs="Tahoma"/>
          <w:bCs/>
          <w:i/>
        </w:rPr>
      </w:pPr>
      <w:r>
        <w:rPr>
          <w:rFonts w:ascii="Tahoma" w:hAnsi="Tahoma" w:cs="Tahoma"/>
          <w:i/>
          <w:iCs/>
        </w:rPr>
        <w:t>Справка</w:t>
      </w:r>
    </w:p>
    <w:p w:rsidR="009D36D1" w:rsidRDefault="003E6A08" w:rsidP="00AF1E98">
      <w:pPr>
        <w:ind w:firstLine="709"/>
        <w:jc w:val="both"/>
        <w:rPr>
          <w:rFonts w:ascii="Tahoma" w:hAnsi="Tahoma" w:cs="Tahoma"/>
          <w:bCs/>
          <w:i/>
        </w:rPr>
      </w:pPr>
      <w:r>
        <w:rPr>
          <w:rFonts w:ascii="Tahoma" w:hAnsi="Tahoma" w:cs="Tahoma"/>
          <w:i/>
          <w:iCs/>
        </w:rPr>
        <w:t xml:space="preserve">Газификация и догазификация – крупнейшие инфраструктурные проекты, которые реализуются в соответствии с поручениями Президента РФ Владимира Путина.  </w:t>
      </w:r>
      <w:r>
        <w:rPr>
          <w:rFonts w:ascii="Tahoma" w:hAnsi="Tahoma" w:cs="Tahoma"/>
          <w:i/>
          <w:iCs/>
        </w:rPr>
        <w:br/>
        <w:t>В уже газифицированных населенных пунктах реализуется президентская программа догазификации - подведение газа до границ земельного участка без привлечения средств граждан. Она носит бессрочный характер, также распространяется на медицинские, образовательные учреждения и домовладения в садоводствах газифицированных населенных пунктов.</w:t>
      </w:r>
    </w:p>
    <w:p w:rsidR="009D36D1" w:rsidRDefault="003E6A08" w:rsidP="00AF1E98">
      <w:pPr>
        <w:ind w:firstLine="709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lastRenderedPageBreak/>
        <w:t>АО «Газпром газораспределение Краснодар» входит в Группу «Газпром межрегионгаз». Компания осуществляет транспортировку природного газа по газораспределительным сетям, строительство и эксплуатацию газопроводов, подключение объектов к системе газоснабжения и техническое обслуживание газового оборудования.</w:t>
      </w:r>
    </w:p>
    <w:p w:rsidR="00AF1E98" w:rsidRDefault="00AF1E98" w:rsidP="00AF1E98">
      <w:pPr>
        <w:jc w:val="both"/>
        <w:rPr>
          <w:rFonts w:ascii="Tahoma" w:hAnsi="Tahoma" w:cs="Tahoma"/>
          <w:i/>
          <w:iCs/>
        </w:rPr>
      </w:pPr>
    </w:p>
    <w:p w:rsidR="00AF1E98" w:rsidRDefault="00AF1E98" w:rsidP="00AF1E98">
      <w:pPr>
        <w:jc w:val="both"/>
        <w:rPr>
          <w:rFonts w:ascii="Tahoma" w:hAnsi="Tahoma" w:cs="Tahoma"/>
          <w:i/>
          <w:iCs/>
        </w:rPr>
      </w:pPr>
    </w:p>
    <w:p w:rsidR="00AF1E98" w:rsidRDefault="00AF1E98" w:rsidP="00AF1E98">
      <w:pPr>
        <w:ind w:left="-567" w:right="-428"/>
        <w:jc w:val="center"/>
        <w:rPr>
          <w:rFonts w:ascii="Tahoma" w:hAnsi="Tahoma" w:cs="Tahoma"/>
          <w:bCs/>
          <w:i/>
        </w:rPr>
      </w:pPr>
      <w:r>
        <w:rPr>
          <w:rFonts w:ascii="Tahoma" w:hAnsi="Tahoma" w:cs="Tahoma"/>
          <w:bCs/>
          <w:i/>
          <w:noProof/>
        </w:rPr>
        <w:drawing>
          <wp:inline distT="0" distB="0" distL="0" distR="0">
            <wp:extent cx="6324600" cy="4212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999" cy="424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D1" w:rsidRDefault="009D36D1" w:rsidP="00AF1E98">
      <w:pPr>
        <w:jc w:val="both"/>
        <w:rPr>
          <w:rFonts w:ascii="Tahoma" w:hAnsi="Tahoma" w:cs="Tahoma"/>
          <w:bCs/>
          <w:i/>
        </w:rPr>
      </w:pPr>
    </w:p>
    <w:p w:rsidR="009D36D1" w:rsidRDefault="003E6A08" w:rsidP="00AF1E98">
      <w:pPr>
        <w:jc w:val="both"/>
        <w:rPr>
          <w:rFonts w:ascii="Tahoma" w:hAnsi="Tahoma" w:cs="Tahoma"/>
        </w:rPr>
      </w:pPr>
      <w:r>
        <w:rPr>
          <w:rFonts w:ascii="Tahoma" w:hAnsi="Tahoma" w:cs="Tahoma"/>
          <w:bCs/>
          <w:i/>
          <w:iCs/>
        </w:rPr>
        <w:t xml:space="preserve"> </w:t>
      </w:r>
    </w:p>
    <w:p w:rsidR="00AF1E98" w:rsidRDefault="00AF1E98" w:rsidP="00AF1E98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949773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02" cy="39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98" w:rsidRDefault="00AF1E98" w:rsidP="00AF1E98">
      <w:pPr>
        <w:jc w:val="both"/>
        <w:rPr>
          <w:rFonts w:ascii="Tahoma" w:hAnsi="Tahoma" w:cs="Tahoma"/>
        </w:rPr>
      </w:pPr>
    </w:p>
    <w:p w:rsidR="00AF1E98" w:rsidRDefault="00AF1E98" w:rsidP="00AF1E98">
      <w:pPr>
        <w:jc w:val="both"/>
        <w:rPr>
          <w:rFonts w:ascii="Tahoma" w:hAnsi="Tahoma" w:cs="Tahoma"/>
        </w:rPr>
      </w:pPr>
    </w:p>
    <w:p w:rsidR="00AF1E98" w:rsidRDefault="00AF1E98" w:rsidP="00AF1E98">
      <w:pPr>
        <w:ind w:left="-142" w:hanging="284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6421508" cy="427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5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782" cy="42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98" w:rsidRDefault="00AF1E98" w:rsidP="00AF1E98">
      <w:pPr>
        <w:ind w:left="-426"/>
        <w:jc w:val="both"/>
        <w:rPr>
          <w:rFonts w:ascii="Tahoma" w:hAnsi="Tahoma" w:cs="Tahoma"/>
        </w:rPr>
      </w:pPr>
    </w:p>
    <w:p w:rsidR="00AF1E98" w:rsidRDefault="00AF1E98" w:rsidP="00AF1E98">
      <w:pPr>
        <w:ind w:hanging="142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493263" cy="4324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513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251" cy="43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98" w:rsidRDefault="00AF1E98" w:rsidP="00AF1E98">
      <w:pPr>
        <w:ind w:left="-426"/>
        <w:jc w:val="both"/>
        <w:rPr>
          <w:rFonts w:ascii="Tahoma" w:hAnsi="Tahoma" w:cs="Tahoma"/>
        </w:rPr>
      </w:pPr>
    </w:p>
    <w:p w:rsidR="00AF1E98" w:rsidRDefault="00AF1E98" w:rsidP="00AF1E98">
      <w:pPr>
        <w:ind w:left="-426" w:firstLine="426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6436053" cy="4286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лексей Миллер у микрофон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64" cy="42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98" w:rsidRDefault="00AF1E98" w:rsidP="00AF1E98">
      <w:pPr>
        <w:ind w:left="-426"/>
        <w:jc w:val="both"/>
        <w:rPr>
          <w:rFonts w:ascii="Tahoma" w:hAnsi="Tahoma" w:cs="Tahoma"/>
        </w:rPr>
      </w:pPr>
    </w:p>
    <w:p w:rsidR="00AF1E98" w:rsidRDefault="00AF1E98" w:rsidP="00AF1E98">
      <w:pPr>
        <w:ind w:left="-426" w:firstLine="426"/>
        <w:jc w:val="both"/>
        <w:rPr>
          <w:rFonts w:ascii="Tahoma" w:hAnsi="Tahoma" w:cs="Tahoma"/>
        </w:rPr>
      </w:pPr>
      <w:bookmarkStart w:id="0" w:name="_GoBack"/>
      <w:r>
        <w:rPr>
          <w:rFonts w:ascii="Tahoma" w:hAnsi="Tahoma" w:cs="Tahoma"/>
          <w:noProof/>
        </w:rPr>
        <w:drawing>
          <wp:inline distT="0" distB="0" distL="0" distR="0">
            <wp:extent cx="6536170" cy="4352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частники мероприят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885" cy="43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E98" w:rsidSect="00AF1E98">
      <w:pgSz w:w="11906" w:h="16838"/>
      <w:pgMar w:top="851" w:right="851" w:bottom="0" w:left="851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EBA" w:rsidRDefault="00466EBA">
      <w:r>
        <w:separator/>
      </w:r>
    </w:p>
  </w:endnote>
  <w:endnote w:type="continuationSeparator" w:id="0">
    <w:p w:rsidR="00466EBA" w:rsidRDefault="0046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EBA" w:rsidRDefault="00466EBA">
      <w:r>
        <w:separator/>
      </w:r>
    </w:p>
  </w:footnote>
  <w:footnote w:type="continuationSeparator" w:id="0">
    <w:p w:rsidR="00466EBA" w:rsidRDefault="00466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3007F"/>
    <w:multiLevelType w:val="multilevel"/>
    <w:tmpl w:val="B726CAE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149B28D2"/>
    <w:multiLevelType w:val="hybridMultilevel"/>
    <w:tmpl w:val="9B8A6B32"/>
    <w:lvl w:ilvl="0" w:tplc="CD22449E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EBDE6CF6">
      <w:start w:val="1"/>
      <w:numFmt w:val="lowerLetter"/>
      <w:lvlText w:val="%2."/>
      <w:lvlJc w:val="left"/>
      <w:pPr>
        <w:ind w:left="1429" w:hanging="360"/>
      </w:pPr>
    </w:lvl>
    <w:lvl w:ilvl="2" w:tplc="8B223DF4">
      <w:start w:val="1"/>
      <w:numFmt w:val="lowerRoman"/>
      <w:lvlText w:val="%3."/>
      <w:lvlJc w:val="right"/>
      <w:pPr>
        <w:ind w:left="2149" w:hanging="180"/>
      </w:pPr>
    </w:lvl>
    <w:lvl w:ilvl="3" w:tplc="220EE484">
      <w:start w:val="1"/>
      <w:numFmt w:val="decimal"/>
      <w:lvlText w:val="%4."/>
      <w:lvlJc w:val="left"/>
      <w:pPr>
        <w:ind w:left="2869" w:hanging="360"/>
      </w:pPr>
    </w:lvl>
    <w:lvl w:ilvl="4" w:tplc="4E34A2AC">
      <w:start w:val="1"/>
      <w:numFmt w:val="lowerLetter"/>
      <w:lvlText w:val="%5."/>
      <w:lvlJc w:val="left"/>
      <w:pPr>
        <w:ind w:left="3589" w:hanging="360"/>
      </w:pPr>
    </w:lvl>
    <w:lvl w:ilvl="5" w:tplc="52CA9A08">
      <w:start w:val="1"/>
      <w:numFmt w:val="lowerRoman"/>
      <w:lvlText w:val="%6."/>
      <w:lvlJc w:val="right"/>
      <w:pPr>
        <w:ind w:left="4309" w:hanging="180"/>
      </w:pPr>
    </w:lvl>
    <w:lvl w:ilvl="6" w:tplc="CB307C4E">
      <w:start w:val="1"/>
      <w:numFmt w:val="decimal"/>
      <w:lvlText w:val="%7."/>
      <w:lvlJc w:val="left"/>
      <w:pPr>
        <w:ind w:left="5029" w:hanging="360"/>
      </w:pPr>
    </w:lvl>
    <w:lvl w:ilvl="7" w:tplc="182A4F6C">
      <w:start w:val="1"/>
      <w:numFmt w:val="lowerLetter"/>
      <w:lvlText w:val="%8."/>
      <w:lvlJc w:val="left"/>
      <w:pPr>
        <w:ind w:left="5749" w:hanging="360"/>
      </w:pPr>
    </w:lvl>
    <w:lvl w:ilvl="8" w:tplc="37CC0BA8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27870FFB"/>
    <w:multiLevelType w:val="hybridMultilevel"/>
    <w:tmpl w:val="8A8EF014"/>
    <w:lvl w:ilvl="0" w:tplc="B942B752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36C237F0">
      <w:start w:val="1"/>
      <w:numFmt w:val="lowerLetter"/>
      <w:lvlText w:val="%2."/>
      <w:lvlJc w:val="left"/>
      <w:pPr>
        <w:ind w:left="1429" w:hanging="360"/>
      </w:pPr>
    </w:lvl>
    <w:lvl w:ilvl="2" w:tplc="69EAC220">
      <w:start w:val="1"/>
      <w:numFmt w:val="lowerRoman"/>
      <w:lvlText w:val="%3."/>
      <w:lvlJc w:val="right"/>
      <w:pPr>
        <w:ind w:left="2149" w:hanging="180"/>
      </w:pPr>
    </w:lvl>
    <w:lvl w:ilvl="3" w:tplc="EA5C5AF2">
      <w:start w:val="1"/>
      <w:numFmt w:val="decimal"/>
      <w:lvlText w:val="%4."/>
      <w:lvlJc w:val="left"/>
      <w:pPr>
        <w:ind w:left="2869" w:hanging="360"/>
      </w:pPr>
    </w:lvl>
    <w:lvl w:ilvl="4" w:tplc="5E62444C">
      <w:start w:val="1"/>
      <w:numFmt w:val="lowerLetter"/>
      <w:lvlText w:val="%5."/>
      <w:lvlJc w:val="left"/>
      <w:pPr>
        <w:ind w:left="3589" w:hanging="360"/>
      </w:pPr>
    </w:lvl>
    <w:lvl w:ilvl="5" w:tplc="686695F8">
      <w:start w:val="1"/>
      <w:numFmt w:val="lowerRoman"/>
      <w:lvlText w:val="%6."/>
      <w:lvlJc w:val="right"/>
      <w:pPr>
        <w:ind w:left="4309" w:hanging="180"/>
      </w:pPr>
    </w:lvl>
    <w:lvl w:ilvl="6" w:tplc="D4CC53B8">
      <w:start w:val="1"/>
      <w:numFmt w:val="decimal"/>
      <w:lvlText w:val="%7."/>
      <w:lvlJc w:val="left"/>
      <w:pPr>
        <w:ind w:left="5029" w:hanging="360"/>
      </w:pPr>
    </w:lvl>
    <w:lvl w:ilvl="7" w:tplc="24C628B6">
      <w:start w:val="1"/>
      <w:numFmt w:val="lowerLetter"/>
      <w:lvlText w:val="%8."/>
      <w:lvlJc w:val="left"/>
      <w:pPr>
        <w:ind w:left="5749" w:hanging="360"/>
      </w:pPr>
    </w:lvl>
    <w:lvl w:ilvl="8" w:tplc="54301DF6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37A57B88"/>
    <w:multiLevelType w:val="hybridMultilevel"/>
    <w:tmpl w:val="AD924DB4"/>
    <w:lvl w:ilvl="0" w:tplc="6D0CC5B4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4144513C">
      <w:start w:val="1"/>
      <w:numFmt w:val="lowerLetter"/>
      <w:lvlText w:val="%2."/>
      <w:lvlJc w:val="left"/>
      <w:pPr>
        <w:ind w:left="1429" w:hanging="360"/>
      </w:pPr>
    </w:lvl>
    <w:lvl w:ilvl="2" w:tplc="D3ECB786">
      <w:start w:val="1"/>
      <w:numFmt w:val="lowerRoman"/>
      <w:lvlText w:val="%3."/>
      <w:lvlJc w:val="right"/>
      <w:pPr>
        <w:ind w:left="2149" w:hanging="180"/>
      </w:pPr>
    </w:lvl>
    <w:lvl w:ilvl="3" w:tplc="359861C8">
      <w:start w:val="1"/>
      <w:numFmt w:val="decimal"/>
      <w:lvlText w:val="%4."/>
      <w:lvlJc w:val="left"/>
      <w:pPr>
        <w:ind w:left="2869" w:hanging="360"/>
      </w:pPr>
    </w:lvl>
    <w:lvl w:ilvl="4" w:tplc="CB46CC64">
      <w:start w:val="1"/>
      <w:numFmt w:val="lowerLetter"/>
      <w:lvlText w:val="%5."/>
      <w:lvlJc w:val="left"/>
      <w:pPr>
        <w:ind w:left="3589" w:hanging="360"/>
      </w:pPr>
    </w:lvl>
    <w:lvl w:ilvl="5" w:tplc="AA4EED50">
      <w:start w:val="1"/>
      <w:numFmt w:val="lowerRoman"/>
      <w:lvlText w:val="%6."/>
      <w:lvlJc w:val="right"/>
      <w:pPr>
        <w:ind w:left="4309" w:hanging="180"/>
      </w:pPr>
    </w:lvl>
    <w:lvl w:ilvl="6" w:tplc="D1240E2E">
      <w:start w:val="1"/>
      <w:numFmt w:val="decimal"/>
      <w:lvlText w:val="%7."/>
      <w:lvlJc w:val="left"/>
      <w:pPr>
        <w:ind w:left="5029" w:hanging="360"/>
      </w:pPr>
    </w:lvl>
    <w:lvl w:ilvl="7" w:tplc="5B9A7616">
      <w:start w:val="1"/>
      <w:numFmt w:val="lowerLetter"/>
      <w:lvlText w:val="%8."/>
      <w:lvlJc w:val="left"/>
      <w:pPr>
        <w:ind w:left="5749" w:hanging="360"/>
      </w:pPr>
    </w:lvl>
    <w:lvl w:ilvl="8" w:tplc="C472F8C6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43FC523B"/>
    <w:multiLevelType w:val="hybridMultilevel"/>
    <w:tmpl w:val="F132A9CA"/>
    <w:lvl w:ilvl="0" w:tplc="56FA196E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F8963D7A">
      <w:start w:val="1"/>
      <w:numFmt w:val="lowerLetter"/>
      <w:lvlText w:val="%2."/>
      <w:lvlJc w:val="left"/>
      <w:pPr>
        <w:ind w:left="1429" w:hanging="360"/>
      </w:pPr>
    </w:lvl>
    <w:lvl w:ilvl="2" w:tplc="EC668D4C">
      <w:start w:val="1"/>
      <w:numFmt w:val="lowerRoman"/>
      <w:lvlText w:val="%3."/>
      <w:lvlJc w:val="right"/>
      <w:pPr>
        <w:ind w:left="2149" w:hanging="180"/>
      </w:pPr>
    </w:lvl>
    <w:lvl w:ilvl="3" w:tplc="42205170">
      <w:start w:val="1"/>
      <w:numFmt w:val="decimal"/>
      <w:lvlText w:val="%4."/>
      <w:lvlJc w:val="left"/>
      <w:pPr>
        <w:ind w:left="2869" w:hanging="360"/>
      </w:pPr>
    </w:lvl>
    <w:lvl w:ilvl="4" w:tplc="CCDEEFB0">
      <w:start w:val="1"/>
      <w:numFmt w:val="lowerLetter"/>
      <w:lvlText w:val="%5."/>
      <w:lvlJc w:val="left"/>
      <w:pPr>
        <w:ind w:left="3589" w:hanging="360"/>
      </w:pPr>
    </w:lvl>
    <w:lvl w:ilvl="5" w:tplc="C0D2D0C4">
      <w:start w:val="1"/>
      <w:numFmt w:val="lowerRoman"/>
      <w:lvlText w:val="%6."/>
      <w:lvlJc w:val="right"/>
      <w:pPr>
        <w:ind w:left="4309" w:hanging="180"/>
      </w:pPr>
    </w:lvl>
    <w:lvl w:ilvl="6" w:tplc="A1549D38">
      <w:start w:val="1"/>
      <w:numFmt w:val="decimal"/>
      <w:lvlText w:val="%7."/>
      <w:lvlJc w:val="left"/>
      <w:pPr>
        <w:ind w:left="5029" w:hanging="360"/>
      </w:pPr>
    </w:lvl>
    <w:lvl w:ilvl="7" w:tplc="FE14EA74">
      <w:start w:val="1"/>
      <w:numFmt w:val="lowerLetter"/>
      <w:lvlText w:val="%8."/>
      <w:lvlJc w:val="left"/>
      <w:pPr>
        <w:ind w:left="5749" w:hanging="360"/>
      </w:pPr>
    </w:lvl>
    <w:lvl w:ilvl="8" w:tplc="F79EF1BE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4E62407C"/>
    <w:multiLevelType w:val="hybridMultilevel"/>
    <w:tmpl w:val="32A419D6"/>
    <w:lvl w:ilvl="0" w:tplc="75D85BB6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B93EFFC4">
      <w:start w:val="1"/>
      <w:numFmt w:val="lowerLetter"/>
      <w:lvlText w:val="%2."/>
      <w:lvlJc w:val="left"/>
      <w:pPr>
        <w:ind w:left="1429" w:hanging="360"/>
      </w:pPr>
    </w:lvl>
    <w:lvl w:ilvl="2" w:tplc="B38C9960">
      <w:start w:val="1"/>
      <w:numFmt w:val="lowerRoman"/>
      <w:lvlText w:val="%3."/>
      <w:lvlJc w:val="right"/>
      <w:pPr>
        <w:ind w:left="2149" w:hanging="180"/>
      </w:pPr>
    </w:lvl>
    <w:lvl w:ilvl="3" w:tplc="8206A5CC">
      <w:start w:val="1"/>
      <w:numFmt w:val="decimal"/>
      <w:lvlText w:val="%4."/>
      <w:lvlJc w:val="left"/>
      <w:pPr>
        <w:ind w:left="2869" w:hanging="360"/>
      </w:pPr>
    </w:lvl>
    <w:lvl w:ilvl="4" w:tplc="01707364">
      <w:start w:val="1"/>
      <w:numFmt w:val="lowerLetter"/>
      <w:lvlText w:val="%5."/>
      <w:lvlJc w:val="left"/>
      <w:pPr>
        <w:ind w:left="3589" w:hanging="360"/>
      </w:pPr>
    </w:lvl>
    <w:lvl w:ilvl="5" w:tplc="634E3D46">
      <w:start w:val="1"/>
      <w:numFmt w:val="lowerRoman"/>
      <w:lvlText w:val="%6."/>
      <w:lvlJc w:val="right"/>
      <w:pPr>
        <w:ind w:left="4309" w:hanging="180"/>
      </w:pPr>
    </w:lvl>
    <w:lvl w:ilvl="6" w:tplc="1154212C">
      <w:start w:val="1"/>
      <w:numFmt w:val="decimal"/>
      <w:lvlText w:val="%7."/>
      <w:lvlJc w:val="left"/>
      <w:pPr>
        <w:ind w:left="5029" w:hanging="360"/>
      </w:pPr>
    </w:lvl>
    <w:lvl w:ilvl="7" w:tplc="ED58058A">
      <w:start w:val="1"/>
      <w:numFmt w:val="lowerLetter"/>
      <w:lvlText w:val="%8."/>
      <w:lvlJc w:val="left"/>
      <w:pPr>
        <w:ind w:left="5749" w:hanging="360"/>
      </w:pPr>
    </w:lvl>
    <w:lvl w:ilvl="8" w:tplc="F6501300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5D2467A0"/>
    <w:multiLevelType w:val="hybridMultilevel"/>
    <w:tmpl w:val="42FE7B50"/>
    <w:lvl w:ilvl="0" w:tplc="15B65A2C">
      <w:start w:val="1"/>
      <w:numFmt w:val="decimal"/>
      <w:lvlText w:val="%1."/>
      <w:lvlJc w:val="left"/>
      <w:pPr>
        <w:ind w:left="709" w:hanging="360"/>
      </w:pPr>
      <w:rPr>
        <w:highlight w:val="white"/>
      </w:rPr>
    </w:lvl>
    <w:lvl w:ilvl="1" w:tplc="CCC2E4E2">
      <w:start w:val="1"/>
      <w:numFmt w:val="lowerLetter"/>
      <w:lvlText w:val="%2."/>
      <w:lvlJc w:val="left"/>
      <w:pPr>
        <w:ind w:left="1429" w:hanging="360"/>
      </w:pPr>
    </w:lvl>
    <w:lvl w:ilvl="2" w:tplc="562C4EAC">
      <w:start w:val="1"/>
      <w:numFmt w:val="lowerRoman"/>
      <w:lvlText w:val="%3."/>
      <w:lvlJc w:val="right"/>
      <w:pPr>
        <w:ind w:left="2149" w:hanging="180"/>
      </w:pPr>
    </w:lvl>
    <w:lvl w:ilvl="3" w:tplc="6FBAA5FA">
      <w:start w:val="1"/>
      <w:numFmt w:val="decimal"/>
      <w:lvlText w:val="%4."/>
      <w:lvlJc w:val="left"/>
      <w:pPr>
        <w:ind w:left="2869" w:hanging="360"/>
      </w:pPr>
    </w:lvl>
    <w:lvl w:ilvl="4" w:tplc="0908D996">
      <w:start w:val="1"/>
      <w:numFmt w:val="lowerLetter"/>
      <w:lvlText w:val="%5."/>
      <w:lvlJc w:val="left"/>
      <w:pPr>
        <w:ind w:left="3589" w:hanging="360"/>
      </w:pPr>
    </w:lvl>
    <w:lvl w:ilvl="5" w:tplc="DAE04D4A">
      <w:start w:val="1"/>
      <w:numFmt w:val="lowerRoman"/>
      <w:lvlText w:val="%6."/>
      <w:lvlJc w:val="right"/>
      <w:pPr>
        <w:ind w:left="4309" w:hanging="180"/>
      </w:pPr>
    </w:lvl>
    <w:lvl w:ilvl="6" w:tplc="63C289A6">
      <w:start w:val="1"/>
      <w:numFmt w:val="decimal"/>
      <w:lvlText w:val="%7."/>
      <w:lvlJc w:val="left"/>
      <w:pPr>
        <w:ind w:left="5029" w:hanging="360"/>
      </w:pPr>
    </w:lvl>
    <w:lvl w:ilvl="7" w:tplc="35CEA5EC">
      <w:start w:val="1"/>
      <w:numFmt w:val="lowerLetter"/>
      <w:lvlText w:val="%8."/>
      <w:lvlJc w:val="left"/>
      <w:pPr>
        <w:ind w:left="5749" w:hanging="360"/>
      </w:pPr>
    </w:lvl>
    <w:lvl w:ilvl="8" w:tplc="D70C88BC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68B81B32"/>
    <w:multiLevelType w:val="hybridMultilevel"/>
    <w:tmpl w:val="18443916"/>
    <w:lvl w:ilvl="0" w:tplc="5D0AD5E0">
      <w:start w:val="1"/>
      <w:numFmt w:val="decimal"/>
      <w:lvlText w:val="%1."/>
      <w:lvlJc w:val="left"/>
      <w:pPr>
        <w:ind w:left="1429" w:hanging="360"/>
      </w:pPr>
    </w:lvl>
    <w:lvl w:ilvl="1" w:tplc="87DA3FF6">
      <w:start w:val="1"/>
      <w:numFmt w:val="lowerLetter"/>
      <w:lvlText w:val="%2."/>
      <w:lvlJc w:val="left"/>
      <w:pPr>
        <w:ind w:left="2149" w:hanging="360"/>
      </w:pPr>
    </w:lvl>
    <w:lvl w:ilvl="2" w:tplc="0BF8815C">
      <w:start w:val="1"/>
      <w:numFmt w:val="lowerRoman"/>
      <w:lvlText w:val="%3."/>
      <w:lvlJc w:val="right"/>
      <w:pPr>
        <w:ind w:left="2869" w:hanging="180"/>
      </w:pPr>
    </w:lvl>
    <w:lvl w:ilvl="3" w:tplc="0532B8B0">
      <w:start w:val="1"/>
      <w:numFmt w:val="decimal"/>
      <w:lvlText w:val="%4."/>
      <w:lvlJc w:val="left"/>
      <w:pPr>
        <w:ind w:left="3589" w:hanging="360"/>
      </w:pPr>
    </w:lvl>
    <w:lvl w:ilvl="4" w:tplc="D1B81EFE">
      <w:start w:val="1"/>
      <w:numFmt w:val="lowerLetter"/>
      <w:lvlText w:val="%5."/>
      <w:lvlJc w:val="left"/>
      <w:pPr>
        <w:ind w:left="4309" w:hanging="360"/>
      </w:pPr>
    </w:lvl>
    <w:lvl w:ilvl="5" w:tplc="51FEF912">
      <w:start w:val="1"/>
      <w:numFmt w:val="lowerRoman"/>
      <w:lvlText w:val="%6."/>
      <w:lvlJc w:val="right"/>
      <w:pPr>
        <w:ind w:left="5029" w:hanging="180"/>
      </w:pPr>
    </w:lvl>
    <w:lvl w:ilvl="6" w:tplc="C750DE8C">
      <w:start w:val="1"/>
      <w:numFmt w:val="decimal"/>
      <w:lvlText w:val="%7."/>
      <w:lvlJc w:val="left"/>
      <w:pPr>
        <w:ind w:left="5749" w:hanging="360"/>
      </w:pPr>
    </w:lvl>
    <w:lvl w:ilvl="7" w:tplc="41001616">
      <w:start w:val="1"/>
      <w:numFmt w:val="lowerLetter"/>
      <w:lvlText w:val="%8."/>
      <w:lvlJc w:val="left"/>
      <w:pPr>
        <w:ind w:left="6469" w:hanging="360"/>
      </w:pPr>
    </w:lvl>
    <w:lvl w:ilvl="8" w:tplc="D0607F20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D1"/>
    <w:rsid w:val="003E6A08"/>
    <w:rsid w:val="00466EBA"/>
    <w:rsid w:val="009D36D1"/>
    <w:rsid w:val="00AF1E98"/>
    <w:rsid w:val="00D5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7F4D7"/>
  <w15:docId w15:val="{F49F9E8A-5BED-49EB-B21F-12838C5B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link w:val="ae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Subtitle"/>
    <w:basedOn w:val="a"/>
    <w:next w:val="a"/>
    <w:link w:val="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3">
    <w:name w:val="Текст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ourier New" w:hAnsi="Courier New"/>
      <w:color w:val="000000"/>
      <w:sz w:val="20"/>
      <w:szCs w:val="20"/>
      <w:lang w:val="en-US" w:eastAsia="zh-CN"/>
    </w:rPr>
  </w:style>
  <w:style w:type="paragraph" w:customStyle="1" w:styleId="ConsNonformat">
    <w:name w:val="ConsNonformat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ourier New" w:hAnsi="Courier New"/>
      <w:color w:val="000000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Светлана Анатольевна</dc:creator>
  <cp:lastModifiedBy>Приемная</cp:lastModifiedBy>
  <cp:revision>6</cp:revision>
  <dcterms:created xsi:type="dcterms:W3CDTF">2025-10-09T10:38:00Z</dcterms:created>
  <dcterms:modified xsi:type="dcterms:W3CDTF">2025-10-10T05:20:00Z</dcterms:modified>
</cp:coreProperties>
</file>