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EB" w:rsidRDefault="003505EB" w:rsidP="00350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EB">
        <w:rPr>
          <w:rFonts w:ascii="Times New Roman" w:hAnsi="Times New Roman" w:cs="Times New Roman"/>
          <w:b/>
          <w:sz w:val="28"/>
          <w:szCs w:val="28"/>
        </w:rPr>
        <w:t>Особенности обращения с недвижимостью в семье</w:t>
      </w:r>
      <w:r w:rsidR="00D14D4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505EB" w:rsidRPr="003505EB" w:rsidRDefault="003505EB" w:rsidP="00350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 xml:space="preserve">После заключения брака для супругов меняется порядок распоряжения имуществом. При совершении сделок с недвижимостью необходимо учитывать требования Семейного кодекса Российской Федерации и иных нормативных правовых актов. 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Недвижимость супругов – общая совместная собственность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После официальной регистрации брака покупка или продажа приобретенной за счет совместных средств супругов недвижимости осуществляется ими в рамках режима общей совместной собственности.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При этом если, например, в период брака квартира получена одним из супругов по наследству или была ему подарена, то она не войдет в состав общей совместной собственности супругов. Не являются совместной собственностью супругов и объекты, приобретенные каждым из них до брака.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При нежелании распоряжаться недвижимостью сообща можно оформить брачный договор или соглашение о разделе общего имущества супругов.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При продаже приобретенных в браке, покупке жилых или нежилых объектов недвижимости, а также при оформлении других сделок с недвижимостью, включая дарение (если дарителем приобретенной в браке недвижимости выступает один из супругов) или мену, необходимо оформить нотариально удостоверенное согласие суп</w:t>
      </w:r>
      <w:r>
        <w:rPr>
          <w:rFonts w:ascii="Times New Roman" w:hAnsi="Times New Roman" w:cs="Times New Roman"/>
          <w:sz w:val="28"/>
          <w:szCs w:val="28"/>
        </w:rPr>
        <w:t>руга на совершение такой сделки</w:t>
      </w:r>
      <w:r w:rsidRPr="003505EB">
        <w:rPr>
          <w:rFonts w:ascii="Times New Roman" w:hAnsi="Times New Roman" w:cs="Times New Roman"/>
          <w:sz w:val="28"/>
          <w:szCs w:val="28"/>
        </w:rPr>
        <w:t>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 xml:space="preserve">При отсутствии такого согласия </w:t>
      </w:r>
      <w:proofErr w:type="spellStart"/>
      <w:r w:rsidRPr="003505E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505EB">
        <w:rPr>
          <w:rFonts w:ascii="Times New Roman" w:hAnsi="Times New Roman" w:cs="Times New Roman"/>
          <w:sz w:val="28"/>
          <w:szCs w:val="28"/>
        </w:rPr>
        <w:t xml:space="preserve"> зарегистрирует переход права, но внесёт отметку о том, что необходимое в силу закона согласие супруга не было представлено, а в будущем данная сделка может быть оспорена вторым супругом в суде.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 xml:space="preserve">Семейная пара может дарить друг другу только то имущество, на которое не распространяется режим общей собственности супругов, то есть то имущество, которое было приобретено ими до брака или получено в браке по наследству, а также приобретенное в браке имущество, если в отношении него супругами был изменен режим совместной собственности (например, заключен брачный договор). В этом случае оформляется договор дарения, в </w:t>
      </w:r>
      <w:proofErr w:type="spellStart"/>
      <w:r w:rsidRPr="003505E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3505EB">
        <w:rPr>
          <w:rFonts w:ascii="Times New Roman" w:hAnsi="Times New Roman" w:cs="Times New Roman"/>
          <w:sz w:val="28"/>
          <w:szCs w:val="28"/>
        </w:rPr>
        <w:t xml:space="preserve"> осуществляется регистрация перехода права собственности.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Унаследованная и полученная в дар недвижимость – единоличная собственность гражданина, которую он может продать, обменять или подарить без согласия супруга.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Интересы малолетних детей (до 14 лет) при совершении сделок с недвижимостью представляют их законные представители: родители либо усыновители.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Подростки от 14 до 18 лет совершают сделки с их письменного согласия, а документы на государственную регистрацию прав могут подавать самостоятельно.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lastRenderedPageBreak/>
        <w:t>Материнский капитал может быть использован для улучшения жилищных условий. Использовать сертификат в качестве первоначального взноса по ипотеке или для погашения основного долга можно сразу после рождения (усыновления) ребенка.</w:t>
      </w:r>
    </w:p>
    <w:p w:rsidR="003505EB" w:rsidRPr="003505EB" w:rsidRDefault="003505EB" w:rsidP="0035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EB">
        <w:rPr>
          <w:rFonts w:ascii="Times New Roman" w:hAnsi="Times New Roman" w:cs="Times New Roman"/>
          <w:sz w:val="28"/>
          <w:szCs w:val="28"/>
        </w:rPr>
        <w:t>Для использования средств сертификата на строительство (реконструкцию) или приобретение жилого помещения без привлечения кредитных средств необходимо дождаться, когда ребёнку, при рождении которого возникло право на материнский капитал, исполнится 3 года.</w:t>
      </w:r>
    </w:p>
    <w:sectPr w:rsidR="003505EB" w:rsidRPr="0035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71"/>
    <w:rsid w:val="003505EB"/>
    <w:rsid w:val="006A6971"/>
    <w:rsid w:val="00816FC3"/>
    <w:rsid w:val="00D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1129"/>
  <w15:chartTrackingRefBased/>
  <w15:docId w15:val="{7682E029-D329-425C-BF7B-6CC0625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2022-08-29T13:52:00Z</dcterms:created>
  <dcterms:modified xsi:type="dcterms:W3CDTF">2024-08-28T07:07:00Z</dcterms:modified>
</cp:coreProperties>
</file>