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0" w:rsidRPr="00CE5150" w:rsidRDefault="00CE5150" w:rsidP="00CE5150">
      <w:pPr>
        <w:jc w:val="center"/>
        <w:rPr>
          <w:rFonts w:ascii="Times New Roman" w:hAnsi="Times New Roman" w:cs="Times New Roman"/>
          <w:b/>
          <w:sz w:val="28"/>
          <w:szCs w:val="28"/>
        </w:rPr>
      </w:pPr>
      <w:r w:rsidRPr="00CE5150">
        <w:rPr>
          <w:rFonts w:ascii="Times New Roman" w:hAnsi="Times New Roman" w:cs="Times New Roman"/>
          <w:b/>
          <w:sz w:val="28"/>
          <w:szCs w:val="28"/>
        </w:rPr>
        <w:t>Как отказаться и прекратить сервитут?</w:t>
      </w:r>
      <w:bookmarkStart w:id="0" w:name="_GoBack"/>
      <w:bookmarkEnd w:id="0"/>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Согласие правообладателей земельных участков для принятия решения об установлении публичного сервитута в порядке, предусмотренном главой V.7 ЗК РФ, не требуется.</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Вместе с тем решение об установлении публичного сервитута может быть оспорено правообладателем земельного участка в судебном порядке.</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Также правообладатель земельного участка вправе направить обладателю публичного сервитута уведомление об отказе в подписании соглашения об осуществлении публичного сервитута либо в течение 14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Если в течение 30 дней со дня получения правообладателем земельного участка проекта соглашения об осуществлении публичного сервитута,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При этом отмечаем, что в соглашении об осуществлении публичного сервитута могут быть определены, например, график и сроки выполнения работ, указание на обязанность обладателя публичного сервитута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Сведения о публичном сервитуте исключаются из реестра границ ЕГРН по истечении срока, на который он был установлен. По общему правилу публичный сервитут может быть прекращен до истечения срока:</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 уполномоченным органом (посредством принятия соответствующего акта);</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 судом (в результате оспаривания решения или бездействия вышеуказанного уполномоченного органа).</w:t>
      </w:r>
    </w:p>
    <w:p w:rsidR="00CE5150" w:rsidRPr="00CE5150" w:rsidRDefault="00CE5150" w:rsidP="00CE5150">
      <w:pPr>
        <w:jc w:val="both"/>
        <w:rPr>
          <w:rFonts w:ascii="Times New Roman" w:hAnsi="Times New Roman" w:cs="Times New Roman"/>
          <w:sz w:val="28"/>
          <w:szCs w:val="28"/>
        </w:rPr>
      </w:pPr>
    </w:p>
    <w:p w:rsidR="00CE5150" w:rsidRPr="00CE5150" w:rsidRDefault="00CE5150" w:rsidP="00CE5150">
      <w:pPr>
        <w:jc w:val="both"/>
        <w:rPr>
          <w:rFonts w:ascii="Times New Roman" w:hAnsi="Times New Roman" w:cs="Times New Roman"/>
          <w:sz w:val="28"/>
          <w:szCs w:val="28"/>
        </w:rPr>
      </w:pP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Также правообладатель вправе требовать прекращения публичного сервитута в судебном порядке по основаниям, приведенным в статье 48 Земельного кодекса Российской Федерации.</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Сервитут прекращается, если:</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 истек срок, на который он был установлен;</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-стороны договорились о прекращении сервитута и заключили соответствующее соглашение;</w:t>
      </w:r>
    </w:p>
    <w:p w:rsidR="00CE5150"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 отпали основания, на которых он был установлен (в этом случае собственник обремененного участка может потребовать прекратить сервитут);</w:t>
      </w:r>
    </w:p>
    <w:p w:rsidR="003F4FFC" w:rsidRPr="00CE5150" w:rsidRDefault="00CE5150" w:rsidP="00CE5150">
      <w:pPr>
        <w:jc w:val="both"/>
        <w:rPr>
          <w:rFonts w:ascii="Times New Roman" w:hAnsi="Times New Roman" w:cs="Times New Roman"/>
          <w:sz w:val="28"/>
          <w:szCs w:val="28"/>
        </w:rPr>
      </w:pPr>
      <w:r w:rsidRPr="00CE5150">
        <w:rPr>
          <w:rFonts w:ascii="Times New Roman" w:hAnsi="Times New Roman" w:cs="Times New Roman"/>
          <w:sz w:val="28"/>
          <w:szCs w:val="28"/>
        </w:rPr>
        <w:t>- обремененный участок не может использоваться по целевому назначению из-за сервитута (в этом случае для его прекращения собственнику нужно обратиться в суд).</w:t>
      </w:r>
    </w:p>
    <w:sectPr w:rsidR="003F4FFC" w:rsidRPr="00CE5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2F"/>
    <w:rsid w:val="003F4FFC"/>
    <w:rsid w:val="0041492F"/>
    <w:rsid w:val="00CE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3DF44-08F8-4FD0-9106-ABD77016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2024-06-27T06:31:00Z</dcterms:created>
  <dcterms:modified xsi:type="dcterms:W3CDTF">2024-06-27T06:31:00Z</dcterms:modified>
</cp:coreProperties>
</file>