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B8" w:rsidRPr="00CA11B8" w:rsidRDefault="00CA11B8" w:rsidP="00CA11B8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CA11B8">
        <w:rPr>
          <w:b/>
          <w:sz w:val="28"/>
          <w:lang w:eastAsia="ar-SA"/>
        </w:rPr>
        <w:tab/>
      </w:r>
      <w:r w:rsidRPr="00CA11B8">
        <w:rPr>
          <w:noProof/>
          <w:sz w:val="28"/>
          <w:szCs w:val="28"/>
          <w:lang w:eastAsia="ar-SA"/>
        </w:rPr>
        <w:drawing>
          <wp:inline distT="0" distB="0" distL="0" distR="0" wp14:anchorId="71034600" wp14:editId="25A1521B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B8" w:rsidRPr="00CA11B8" w:rsidRDefault="00CA11B8" w:rsidP="00CA11B8">
      <w:pPr>
        <w:autoSpaceDN w:val="0"/>
        <w:jc w:val="center"/>
        <w:rPr>
          <w:b/>
          <w:sz w:val="28"/>
          <w:szCs w:val="28"/>
          <w:lang w:eastAsia="zh-CN"/>
        </w:rPr>
      </w:pPr>
      <w:r w:rsidRPr="00CA11B8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CA11B8" w:rsidRPr="00CA11B8" w:rsidRDefault="00CA11B8" w:rsidP="00CA11B8">
      <w:pPr>
        <w:autoSpaceDN w:val="0"/>
        <w:jc w:val="center"/>
        <w:rPr>
          <w:b/>
          <w:sz w:val="28"/>
          <w:szCs w:val="28"/>
          <w:lang w:eastAsia="zh-CN"/>
        </w:rPr>
      </w:pPr>
      <w:r w:rsidRPr="00CA11B8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CA11B8" w:rsidRPr="00CA11B8" w:rsidRDefault="00CA11B8" w:rsidP="00CA11B8">
      <w:pPr>
        <w:autoSpaceDN w:val="0"/>
        <w:jc w:val="center"/>
        <w:rPr>
          <w:b/>
          <w:sz w:val="28"/>
          <w:szCs w:val="28"/>
          <w:lang w:eastAsia="zh-CN"/>
        </w:rPr>
      </w:pPr>
    </w:p>
    <w:p w:rsidR="00CA11B8" w:rsidRPr="00CA11B8" w:rsidRDefault="00CA11B8" w:rsidP="00CA11B8">
      <w:pPr>
        <w:autoSpaceDN w:val="0"/>
        <w:jc w:val="center"/>
        <w:rPr>
          <w:b/>
          <w:sz w:val="32"/>
          <w:szCs w:val="32"/>
          <w:lang w:eastAsia="zh-CN"/>
        </w:rPr>
      </w:pPr>
      <w:r w:rsidRPr="00CA11B8">
        <w:rPr>
          <w:b/>
          <w:sz w:val="32"/>
          <w:szCs w:val="32"/>
          <w:lang w:eastAsia="zh-CN"/>
        </w:rPr>
        <w:t>ПОСТАНОВЛЕНИЕ</w:t>
      </w:r>
    </w:p>
    <w:p w:rsidR="00CA11B8" w:rsidRPr="00CA11B8" w:rsidRDefault="00CA11B8" w:rsidP="00CA11B8">
      <w:pPr>
        <w:autoSpaceDN w:val="0"/>
        <w:jc w:val="center"/>
        <w:rPr>
          <w:b/>
          <w:lang w:eastAsia="zh-CN"/>
        </w:rPr>
      </w:pPr>
    </w:p>
    <w:p w:rsidR="00CA11B8" w:rsidRPr="00CA11B8" w:rsidRDefault="00CA11B8" w:rsidP="00CA11B8">
      <w:pPr>
        <w:autoSpaceDN w:val="0"/>
        <w:jc w:val="both"/>
        <w:rPr>
          <w:sz w:val="28"/>
          <w:szCs w:val="28"/>
          <w:lang w:eastAsia="zh-CN"/>
        </w:rPr>
      </w:pPr>
      <w:r w:rsidRPr="00CA11B8">
        <w:rPr>
          <w:sz w:val="28"/>
          <w:szCs w:val="28"/>
          <w:lang w:eastAsia="zh-CN"/>
        </w:rPr>
        <w:t>от 1</w:t>
      </w:r>
      <w:r>
        <w:rPr>
          <w:sz w:val="28"/>
          <w:szCs w:val="28"/>
          <w:lang w:eastAsia="zh-CN"/>
        </w:rPr>
        <w:t>7</w:t>
      </w:r>
      <w:r w:rsidRPr="00CA11B8">
        <w:rPr>
          <w:sz w:val="28"/>
          <w:szCs w:val="28"/>
          <w:lang w:eastAsia="zh-CN"/>
        </w:rPr>
        <w:t xml:space="preserve">.12.2024                                                                                                        </w:t>
      </w:r>
      <w:r w:rsidRPr="00817BA7">
        <w:rPr>
          <w:sz w:val="28"/>
          <w:szCs w:val="28"/>
          <w:lang w:eastAsia="zh-CN"/>
        </w:rPr>
        <w:t>№ 4</w:t>
      </w:r>
      <w:r w:rsidR="00817BA7" w:rsidRPr="00817BA7">
        <w:rPr>
          <w:sz w:val="28"/>
          <w:szCs w:val="28"/>
          <w:lang w:eastAsia="zh-CN"/>
        </w:rPr>
        <w:t>57</w:t>
      </w:r>
      <w:r w:rsidRPr="00CA11B8">
        <w:rPr>
          <w:sz w:val="28"/>
          <w:szCs w:val="28"/>
          <w:lang w:eastAsia="zh-CN"/>
        </w:rPr>
        <w:t xml:space="preserve"> </w:t>
      </w:r>
    </w:p>
    <w:p w:rsidR="00CA11B8" w:rsidRPr="00CA11B8" w:rsidRDefault="00CA11B8" w:rsidP="00CA11B8">
      <w:pPr>
        <w:autoSpaceDN w:val="0"/>
        <w:jc w:val="center"/>
        <w:rPr>
          <w:lang w:eastAsia="zh-CN"/>
        </w:rPr>
      </w:pPr>
      <w:proofErr w:type="spellStart"/>
      <w:r w:rsidRPr="00CA11B8">
        <w:rPr>
          <w:lang w:eastAsia="zh-CN"/>
        </w:rPr>
        <w:t>ст-ца</w:t>
      </w:r>
      <w:proofErr w:type="spellEnd"/>
      <w:r w:rsidRPr="00CA11B8">
        <w:rPr>
          <w:lang w:eastAsia="zh-CN"/>
        </w:rPr>
        <w:t xml:space="preserve"> Старощербиновская</w:t>
      </w:r>
    </w:p>
    <w:p w:rsidR="00CA11B8" w:rsidRPr="00CA11B8" w:rsidRDefault="00CA11B8" w:rsidP="00CA11B8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  <w:szCs w:val="28"/>
          <w:lang w:eastAsia="ar-SA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CB14C2" w:rsidRDefault="00CB14C2" w:rsidP="00CB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CB14C2" w:rsidRPr="00AE023F" w:rsidRDefault="00CB14C2" w:rsidP="00CB14C2">
      <w:pPr>
        <w:jc w:val="center"/>
        <w:rPr>
          <w:sz w:val="28"/>
          <w:szCs w:val="28"/>
        </w:rPr>
      </w:pPr>
    </w:p>
    <w:p w:rsidR="00CB14C2" w:rsidRDefault="00CB14C2" w:rsidP="00CB14C2">
      <w:pPr>
        <w:jc w:val="center"/>
        <w:rPr>
          <w:sz w:val="28"/>
          <w:szCs w:val="28"/>
        </w:rPr>
      </w:pPr>
    </w:p>
    <w:p w:rsidR="00CB14C2" w:rsidRDefault="00CB14C2" w:rsidP="00CB14C2">
      <w:pPr>
        <w:jc w:val="center"/>
        <w:rPr>
          <w:sz w:val="28"/>
          <w:szCs w:val="28"/>
        </w:rPr>
      </w:pPr>
    </w:p>
    <w:p w:rsidR="00CB14C2" w:rsidRPr="008B6913" w:rsidRDefault="00CB14C2" w:rsidP="00CB14C2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 w:rsidR="001749D3">
        <w:rPr>
          <w:spacing w:val="-6"/>
          <w:sz w:val="28"/>
          <w:szCs w:val="28"/>
          <w:lang w:eastAsia="ar-SA"/>
        </w:rPr>
        <w:t xml:space="preserve">) </w:t>
      </w:r>
      <w:r w:rsidR="009B690D">
        <w:rPr>
          <w:spacing w:val="-6"/>
          <w:sz w:val="28"/>
          <w:szCs w:val="28"/>
          <w:lang w:eastAsia="ar-SA"/>
        </w:rPr>
        <w:t xml:space="preserve">                               </w:t>
      </w:r>
      <w:r w:rsidRPr="008B6913">
        <w:rPr>
          <w:spacing w:val="-6"/>
          <w:sz w:val="28"/>
          <w:szCs w:val="28"/>
          <w:lang w:eastAsia="ar-SA"/>
        </w:rPr>
        <w:t>п о с т а н о в л я е</w:t>
      </w:r>
      <w:r w:rsidRPr="008B6913">
        <w:rPr>
          <w:sz w:val="28"/>
          <w:szCs w:val="28"/>
          <w:lang w:eastAsia="ar-SA"/>
        </w:rPr>
        <w:t xml:space="preserve"> т: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(с изменениями от </w:t>
      </w:r>
      <w:r w:rsidR="009B690D">
        <w:rPr>
          <w:sz w:val="28"/>
          <w:szCs w:val="28"/>
        </w:rPr>
        <w:t>23</w:t>
      </w:r>
      <w:r w:rsidRPr="008B6913">
        <w:rPr>
          <w:sz w:val="28"/>
          <w:szCs w:val="28"/>
        </w:rPr>
        <w:t xml:space="preserve"> </w:t>
      </w:r>
      <w:r w:rsidR="009B690D">
        <w:rPr>
          <w:sz w:val="28"/>
          <w:szCs w:val="28"/>
        </w:rPr>
        <w:t>ок</w:t>
      </w:r>
      <w:r w:rsidRPr="008B6913">
        <w:rPr>
          <w:sz w:val="28"/>
          <w:szCs w:val="28"/>
        </w:rPr>
        <w:t xml:space="preserve">тября 2024 г. № </w:t>
      </w:r>
      <w:r w:rsidR="009B690D">
        <w:rPr>
          <w:sz w:val="28"/>
          <w:szCs w:val="28"/>
        </w:rPr>
        <w:t>344</w:t>
      </w:r>
      <w:r w:rsidRPr="008B6913">
        <w:rPr>
          <w:sz w:val="28"/>
          <w:szCs w:val="28"/>
        </w:rPr>
        <w:t>) изложив приложение к нему в новой редакции (приложение).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lastRenderedPageBreak/>
        <w:t>2. Отменить постановление администрации Старощербиновского сельского посе</w:t>
      </w:r>
      <w:r w:rsidR="001749D3">
        <w:rPr>
          <w:sz w:val="28"/>
          <w:szCs w:val="28"/>
        </w:rPr>
        <w:t>ления Щербиновского района от 23 октября 2024 г. № 344</w:t>
      </w:r>
      <w:r w:rsidRPr="008B6913">
        <w:rPr>
          <w:sz w:val="28"/>
          <w:szCs w:val="28"/>
        </w:rPr>
        <w:t xml:space="preserve"> «О внесении изменений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CB14C2" w:rsidRPr="008B6913" w:rsidRDefault="0052784A" w:rsidP="00CB1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4C2" w:rsidRPr="008B6913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</w:t>
      </w:r>
      <w:r w:rsidR="00CB14C2" w:rsidRPr="008B6913">
        <w:t xml:space="preserve"> </w:t>
      </w:r>
      <w:r w:rsidR="00CB14C2" w:rsidRPr="008B6913">
        <w:rPr>
          <w:sz w:val="28"/>
          <w:szCs w:val="28"/>
        </w:rPr>
        <w:t>настоящее постановление: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8B6913">
          <w:rPr>
            <w:sz w:val="28"/>
            <w:szCs w:val="28"/>
            <w:lang w:val="en-US"/>
          </w:rPr>
          <w:t>http</w:t>
        </w:r>
        <w:r w:rsidRPr="008B6913">
          <w:rPr>
            <w:sz w:val="28"/>
            <w:szCs w:val="28"/>
          </w:rPr>
          <w:t>://</w:t>
        </w:r>
        <w:proofErr w:type="spellStart"/>
        <w:r w:rsidRPr="008B6913">
          <w:rPr>
            <w:sz w:val="28"/>
            <w:szCs w:val="28"/>
            <w:lang w:val="en-US"/>
          </w:rPr>
          <w:t>starscherb</w:t>
        </w:r>
        <w:proofErr w:type="spellEnd"/>
        <w:r w:rsidRPr="008B6913">
          <w:rPr>
            <w:sz w:val="28"/>
            <w:szCs w:val="28"/>
          </w:rPr>
          <w:t>.</w:t>
        </w:r>
        <w:proofErr w:type="spellStart"/>
        <w:r w:rsidRPr="008B6913">
          <w:rPr>
            <w:sz w:val="28"/>
            <w:szCs w:val="28"/>
            <w:lang w:val="en-US"/>
          </w:rPr>
          <w:t>ru</w:t>
        </w:r>
        <w:proofErr w:type="spellEnd"/>
      </w:hyperlink>
      <w:r w:rsidRPr="008B6913">
        <w:rPr>
          <w:sz w:val="28"/>
          <w:szCs w:val="28"/>
        </w:rPr>
        <w:t>) в меню сайта «Муниципальные программы», «Изменения», «2024 год»;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CB14C2" w:rsidRPr="008B6913" w:rsidRDefault="0052784A" w:rsidP="00CB14C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CB14C2" w:rsidRPr="008B6913">
        <w:rPr>
          <w:sz w:val="28"/>
          <w:szCs w:val="28"/>
          <w:lang w:eastAsia="ar-SA"/>
        </w:rPr>
        <w:t xml:space="preserve">. Постановление </w:t>
      </w:r>
      <w:r w:rsidR="00CB14C2" w:rsidRPr="008B6913">
        <w:rPr>
          <w:bCs/>
          <w:sz w:val="28"/>
          <w:szCs w:val="28"/>
          <w:lang w:eastAsia="ar-SA"/>
        </w:rPr>
        <w:t>вступает в силу на следующий день после его официального опубликования и распространяется на правоотно</w:t>
      </w:r>
      <w:r w:rsidR="001749D3">
        <w:rPr>
          <w:bCs/>
          <w:sz w:val="28"/>
          <w:szCs w:val="28"/>
          <w:lang w:eastAsia="ar-SA"/>
        </w:rPr>
        <w:t xml:space="preserve">шения, возникшие с </w:t>
      </w:r>
      <w:r>
        <w:rPr>
          <w:bCs/>
          <w:sz w:val="28"/>
          <w:szCs w:val="28"/>
          <w:lang w:eastAsia="ar-SA"/>
        </w:rPr>
        <w:t xml:space="preserve">             </w:t>
      </w:r>
      <w:r w:rsidR="00CB14C2" w:rsidRPr="008B6913">
        <w:rPr>
          <w:bCs/>
          <w:sz w:val="28"/>
          <w:szCs w:val="28"/>
          <w:lang w:eastAsia="ar-SA"/>
        </w:rPr>
        <w:t xml:space="preserve">1 января 2024 г. </w:t>
      </w: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Pr="00932064" w:rsidRDefault="00CB14C2" w:rsidP="00CB14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:rsidR="00CB14C2" w:rsidRDefault="00CB14C2" w:rsidP="00CB14C2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>ия Щербиновского района                                                         Ю.В. Зленко</w:t>
      </w:r>
    </w:p>
    <w:p w:rsidR="00C1143D" w:rsidRDefault="00675AA5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22D6C" w:rsidRPr="00E060F3" w:rsidTr="00F25C00">
        <w:trPr>
          <w:trHeight w:val="1610"/>
        </w:trPr>
        <w:tc>
          <w:tcPr>
            <w:tcW w:w="4644" w:type="dxa"/>
          </w:tcPr>
          <w:p w:rsidR="00522D6C" w:rsidRPr="00E060F3" w:rsidRDefault="00522D6C" w:rsidP="00F25C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522D6C" w:rsidRPr="00DF2254" w:rsidRDefault="00522D6C" w:rsidP="00F25C00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522D6C" w:rsidRPr="00DF2254" w:rsidRDefault="00522D6C" w:rsidP="00F25C00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522D6C" w:rsidRPr="00DF2254" w:rsidRDefault="00522D6C" w:rsidP="00F25C00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817BA7">
              <w:rPr>
                <w:sz w:val="28"/>
                <w:szCs w:val="28"/>
              </w:rPr>
              <w:t xml:space="preserve">от </w:t>
            </w:r>
            <w:r w:rsidR="00CA11B8" w:rsidRPr="00817BA7">
              <w:rPr>
                <w:sz w:val="28"/>
                <w:szCs w:val="28"/>
              </w:rPr>
              <w:t>17.12.2024</w:t>
            </w:r>
            <w:r w:rsidRPr="00817BA7">
              <w:rPr>
                <w:sz w:val="28"/>
                <w:szCs w:val="28"/>
              </w:rPr>
              <w:t xml:space="preserve"> № </w:t>
            </w:r>
            <w:r w:rsidR="00817BA7" w:rsidRPr="00817BA7">
              <w:rPr>
                <w:sz w:val="28"/>
                <w:szCs w:val="28"/>
              </w:rPr>
              <w:t>457</w:t>
            </w:r>
          </w:p>
          <w:p w:rsidR="00522D6C" w:rsidRPr="00DF2254" w:rsidRDefault="00522D6C" w:rsidP="00F25C00">
            <w:pPr>
              <w:rPr>
                <w:sz w:val="28"/>
                <w:szCs w:val="28"/>
              </w:rPr>
            </w:pPr>
          </w:p>
        </w:tc>
      </w:tr>
    </w:tbl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</w:p>
    <w:p w:rsidR="00522D6C" w:rsidRPr="00E060F3" w:rsidRDefault="00522D6C" w:rsidP="00522D6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522D6C" w:rsidTr="00F25C00">
        <w:tc>
          <w:tcPr>
            <w:tcW w:w="4814" w:type="dxa"/>
          </w:tcPr>
          <w:p w:rsidR="00522D6C" w:rsidRDefault="00522D6C" w:rsidP="00F25C0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522D6C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522D6C" w:rsidRPr="008C27F0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522D6C" w:rsidRPr="00DE5F20" w:rsidRDefault="00522D6C" w:rsidP="00F25C00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817BA7">
              <w:rPr>
                <w:bCs/>
                <w:sz w:val="28"/>
                <w:szCs w:val="28"/>
              </w:rPr>
              <w:t xml:space="preserve">от </w:t>
            </w:r>
            <w:r w:rsidR="00CA11B8" w:rsidRPr="00817BA7">
              <w:rPr>
                <w:bCs/>
                <w:sz w:val="28"/>
                <w:szCs w:val="28"/>
              </w:rPr>
              <w:t>17.12.2024</w:t>
            </w:r>
            <w:r w:rsidRPr="00817BA7">
              <w:rPr>
                <w:bCs/>
                <w:sz w:val="28"/>
                <w:szCs w:val="28"/>
              </w:rPr>
              <w:t xml:space="preserve"> № </w:t>
            </w:r>
            <w:r w:rsidR="00817BA7" w:rsidRPr="00817BA7">
              <w:rPr>
                <w:bCs/>
                <w:sz w:val="28"/>
                <w:szCs w:val="28"/>
              </w:rPr>
              <w:t>457</w:t>
            </w:r>
            <w:r w:rsidRPr="00817BA7">
              <w:rPr>
                <w:bCs/>
                <w:sz w:val="28"/>
                <w:szCs w:val="28"/>
              </w:rPr>
              <w:t>)</w:t>
            </w:r>
          </w:p>
          <w:p w:rsidR="00522D6C" w:rsidRDefault="00522D6C" w:rsidP="00F25C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522D6C" w:rsidRDefault="00522D6C" w:rsidP="00522D6C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522D6C" w:rsidRPr="00E74CCA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522D6C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522D6C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522D6C" w:rsidRPr="002412B1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522D6C" w:rsidRDefault="00522D6C" w:rsidP="00522D6C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522D6C" w:rsidRPr="00D337D9" w:rsidRDefault="00522D6C" w:rsidP="00522D6C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522D6C" w:rsidRPr="00E74CCA" w:rsidRDefault="00522D6C" w:rsidP="00522D6C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522D6C" w:rsidRPr="00E74CCA" w:rsidRDefault="00522D6C" w:rsidP="00522D6C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522D6C" w:rsidRPr="004753C1" w:rsidRDefault="00522D6C" w:rsidP="00522D6C">
      <w:pPr>
        <w:ind w:firstLine="709"/>
        <w:jc w:val="center"/>
        <w:rPr>
          <w:bCs/>
          <w:sz w:val="28"/>
          <w:szCs w:val="28"/>
        </w:rPr>
      </w:pP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:rsidR="00522D6C" w:rsidRPr="002412B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522D6C" w:rsidRPr="002412B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522D6C" w:rsidRPr="00F161DB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0" w:name="_Hlk152146286"/>
      <w:r>
        <w:rPr>
          <w:sz w:val="28"/>
          <w:szCs w:val="28"/>
          <w:lang w:eastAsia="en-US"/>
        </w:rPr>
        <w:t>учитывается наличие</w:t>
      </w:r>
      <w:bookmarkEnd w:id="0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1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1"/>
    <w:p w:rsidR="00522D6C" w:rsidRPr="00521274" w:rsidRDefault="00522D6C" w:rsidP="00522D6C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2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2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522D6C" w:rsidRPr="00521274" w:rsidRDefault="00522D6C" w:rsidP="00522D6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522D6C" w:rsidRPr="00521274" w:rsidRDefault="00522D6C" w:rsidP="00522D6C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:rsidR="00522D6C" w:rsidRPr="00521274" w:rsidRDefault="00522D6C" w:rsidP="00522D6C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379"/>
      <w:proofErr w:type="spellStart"/>
      <w:r w:rsidRPr="00820F5E">
        <w:rPr>
          <w:sz w:val="28"/>
          <w:szCs w:val="20"/>
        </w:rPr>
        <w:t>Пркр</w:t>
      </w:r>
      <w:bookmarkEnd w:id="3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4"/>
      <w:r w:rsidRPr="00820F5E">
        <w:rPr>
          <w:sz w:val="28"/>
          <w:szCs w:val="28"/>
        </w:rPr>
        <w:t>(%);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 xml:space="preserve"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</w:t>
      </w:r>
      <w:r w:rsidRPr="0026677E">
        <w:rPr>
          <w:sz w:val="28"/>
          <w:szCs w:val="28"/>
        </w:rPr>
        <w:lastRenderedPageBreak/>
        <w:t>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</w:t>
      </w:r>
      <w:proofErr w:type="gramStart"/>
      <w:r w:rsidRPr="00D46AB4">
        <w:rPr>
          <w:sz w:val="28"/>
          <w:szCs w:val="28"/>
          <w:lang w:eastAsia="en-US"/>
        </w:rPr>
        <w:t>»</w:t>
      </w:r>
      <w:proofErr w:type="gramEnd"/>
      <w:r w:rsidRPr="00D46AB4">
        <w:rPr>
          <w:sz w:val="28"/>
          <w:szCs w:val="28"/>
          <w:lang w:eastAsia="en-US"/>
        </w:rPr>
        <w:t xml:space="preserve">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522D6C" w:rsidRPr="004753C1" w:rsidRDefault="00522D6C" w:rsidP="00522D6C">
      <w:pPr>
        <w:ind w:firstLine="709"/>
        <w:jc w:val="center"/>
        <w:rPr>
          <w:b/>
          <w:sz w:val="28"/>
          <w:szCs w:val="28"/>
        </w:rPr>
      </w:pP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522D6C" w:rsidRDefault="00675AA5" w:rsidP="00522D6C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="00522D6C" w:rsidRPr="004753C1">
          <w:rPr>
            <w:sz w:val="28"/>
            <w:szCs w:val="28"/>
          </w:rPr>
          <w:t>Перечень</w:t>
        </w:r>
      </w:hyperlink>
      <w:r w:rsidR="00522D6C"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522D6C" w:rsidRPr="002412B1" w:rsidRDefault="00522D6C" w:rsidP="00522D6C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522D6C" w:rsidRDefault="00522D6C" w:rsidP="00522D6C">
      <w:pPr>
        <w:jc w:val="center"/>
        <w:rPr>
          <w:sz w:val="28"/>
          <w:szCs w:val="28"/>
        </w:rPr>
      </w:pPr>
    </w:p>
    <w:p w:rsidR="00522D6C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522D6C" w:rsidRPr="004753C1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10241246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двести сорок одна тысяча двести сорок шесть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22D6C" w:rsidRDefault="00522D6C" w:rsidP="00522D6C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709"/>
        <w:gridCol w:w="850"/>
      </w:tblGrid>
      <w:tr w:rsidR="00522D6C" w:rsidRPr="004753C1" w:rsidTr="00F25C00">
        <w:tc>
          <w:tcPr>
            <w:tcW w:w="988" w:type="dxa"/>
            <w:vMerge w:val="restart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>Источник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финансирования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  <w:r w:rsidRPr="004753C1">
              <w:t>Объем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  <w:r w:rsidRPr="004753C1">
              <w:t>в том числе:</w:t>
            </w:r>
          </w:p>
        </w:tc>
      </w:tr>
      <w:tr w:rsidR="00522D6C" w:rsidRPr="004753C1" w:rsidTr="00F25C00">
        <w:tc>
          <w:tcPr>
            <w:tcW w:w="988" w:type="dxa"/>
            <w:vMerge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 xml:space="preserve">2020 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 xml:space="preserve">2021 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522D6C" w:rsidRPr="004753C1" w:rsidRDefault="00522D6C" w:rsidP="00F25C00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D6C" w:rsidRDefault="00522D6C" w:rsidP="00F25C00">
            <w:pPr>
              <w:ind w:left="-54" w:right="-108"/>
              <w:jc w:val="center"/>
            </w:pPr>
            <w:r>
              <w:t xml:space="preserve">2023 </w:t>
            </w:r>
          </w:p>
          <w:p w:rsidR="00522D6C" w:rsidRPr="004753C1" w:rsidRDefault="00522D6C" w:rsidP="00F25C00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2024 </w:t>
            </w:r>
          </w:p>
          <w:p w:rsidR="00522D6C" w:rsidRDefault="00522D6C" w:rsidP="00F25C00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2025 </w:t>
            </w:r>
          </w:p>
          <w:p w:rsidR="00522D6C" w:rsidRDefault="00522D6C" w:rsidP="00F25C00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>2027</w:t>
            </w:r>
          </w:p>
          <w:p w:rsidR="00522D6C" w:rsidRPr="004753C1" w:rsidRDefault="00522D6C" w:rsidP="00F25C00">
            <w:pPr>
              <w:ind w:right="-111"/>
              <w:jc w:val="center"/>
            </w:pPr>
            <w:r>
              <w:t>год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Pr="004753C1" w:rsidRDefault="00522D6C" w:rsidP="00F25C00">
            <w:pPr>
              <w:jc w:val="both"/>
            </w:pPr>
            <w:r w:rsidRPr="004753C1">
              <w:lastRenderedPageBreak/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Pr="004753C1" w:rsidRDefault="00522D6C" w:rsidP="00F25C00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Default="00522D6C" w:rsidP="00F25C00">
            <w:pPr>
              <w:jc w:val="both"/>
            </w:pPr>
            <w:r w:rsidRPr="004753C1">
              <w:t>Основное мероприятие № 1</w:t>
            </w:r>
          </w:p>
          <w:p w:rsidR="00522D6C" w:rsidRPr="004753C1" w:rsidRDefault="00522D6C" w:rsidP="00F25C00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lastRenderedPageBreak/>
        <w:t>5. Прогноз сводных показателей муниципальных заданий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522D6C" w:rsidRPr="003E4E06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522D6C" w:rsidRPr="004753C1" w:rsidRDefault="00522D6C" w:rsidP="00522D6C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522D6C" w:rsidRPr="004753C1" w:rsidRDefault="00522D6C" w:rsidP="00522D6C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522D6C" w:rsidRPr="004753C1" w:rsidRDefault="00522D6C" w:rsidP="00522D6C">
      <w:pPr>
        <w:ind w:firstLine="708"/>
        <w:jc w:val="both"/>
        <w:rPr>
          <w:sz w:val="28"/>
          <w:szCs w:val="28"/>
        </w:rPr>
      </w:pP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522D6C" w:rsidRPr="004753C1" w:rsidRDefault="00522D6C" w:rsidP="00522D6C">
      <w:pPr>
        <w:jc w:val="both"/>
        <w:rPr>
          <w:sz w:val="28"/>
          <w:szCs w:val="28"/>
          <w:lang w:eastAsia="ar-SA"/>
        </w:rPr>
      </w:pPr>
    </w:p>
    <w:p w:rsidR="00522D6C" w:rsidRPr="004753C1" w:rsidRDefault="00522D6C" w:rsidP="00522D6C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Default="00522D6C" w:rsidP="00522D6C">
      <w:pPr>
        <w:jc w:val="center"/>
        <w:rPr>
          <w:sz w:val="28"/>
          <w:szCs w:val="28"/>
          <w:lang w:eastAsia="ar-SA"/>
        </w:rPr>
      </w:pP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522D6C" w:rsidRPr="004753C1" w:rsidRDefault="00522D6C" w:rsidP="00522D6C">
      <w:pPr>
        <w:jc w:val="center"/>
        <w:rPr>
          <w:sz w:val="28"/>
          <w:szCs w:val="28"/>
          <w:lang w:eastAsia="ar-SA"/>
        </w:rPr>
      </w:pPr>
    </w:p>
    <w:p w:rsidR="00522D6C" w:rsidRPr="00F11F8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9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</w:t>
      </w:r>
      <w:r w:rsidRPr="00EB2F32">
        <w:rPr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</w:t>
      </w:r>
      <w:r w:rsidRPr="00EB2F32">
        <w:rPr>
          <w:sz w:val="28"/>
          <w:szCs w:val="28"/>
        </w:rPr>
        <w:lastRenderedPageBreak/>
        <w:t>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522D6C" w:rsidRPr="00EB2F32" w:rsidRDefault="00522D6C" w:rsidP="00522D6C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А.Г. Голиченко</w:t>
      </w:r>
    </w:p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522D6C" w:rsidRPr="00760480" w:rsidTr="00F25C00">
        <w:trPr>
          <w:jc w:val="center"/>
        </w:trPr>
        <w:tc>
          <w:tcPr>
            <w:tcW w:w="4249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</w:tbl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осуществление капитального ремонта здания летней эстрады, находящейся на земельном участке № 23:36:0707014:317, расположенного </w:t>
            </w:r>
            <w:r w:rsidRPr="00760480">
              <w:rPr>
                <w:sz w:val="28"/>
                <w:szCs w:val="28"/>
              </w:rPr>
              <w:lastRenderedPageBreak/>
              <w:t>по адресу: Краснодарский край, Щербиновский район, станица Старощербиновская, ул. Красная 50/1;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E2599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>
              <w:rPr>
                <w:sz w:val="28"/>
                <w:szCs w:val="28"/>
              </w:rPr>
              <w:t>10241246</w:t>
            </w:r>
            <w:r w:rsidRPr="00E25990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25990">
              <w:rPr>
                <w:sz w:val="28"/>
                <w:szCs w:val="28"/>
              </w:rPr>
              <w:t xml:space="preserve">, в том числе: 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2641328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678698 рублей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522D6C" w:rsidRDefault="00522D6C" w:rsidP="00522D6C">
      <w:pPr>
        <w:rPr>
          <w:sz w:val="28"/>
          <w:szCs w:val="28"/>
        </w:rPr>
      </w:pPr>
    </w:p>
    <w:p w:rsidR="00522D6C" w:rsidRDefault="00522D6C" w:rsidP="00522D6C">
      <w:pPr>
        <w:rPr>
          <w:sz w:val="28"/>
          <w:szCs w:val="28"/>
        </w:rPr>
      </w:pPr>
    </w:p>
    <w:p w:rsidR="00522D6C" w:rsidRPr="00760480" w:rsidRDefault="00522D6C" w:rsidP="00522D6C">
      <w:pPr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522D6C" w:rsidRPr="00760480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:rsidR="00522D6C" w:rsidRPr="00760480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22D6C" w:rsidRDefault="00522D6C" w:rsidP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>
      <w:pPr>
        <w:sectPr w:rsidR="00522D6C" w:rsidSect="00CA11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522D6C" w:rsidRPr="0004371A" w:rsidTr="00F25C00">
        <w:tc>
          <w:tcPr>
            <w:tcW w:w="4739" w:type="dxa"/>
          </w:tcPr>
          <w:p w:rsidR="00522D6C" w:rsidRPr="0004371A" w:rsidRDefault="00522D6C" w:rsidP="00F25C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522D6C" w:rsidRPr="0004371A" w:rsidRDefault="00522D6C" w:rsidP="00F25C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522D6C" w:rsidRPr="0004371A" w:rsidRDefault="00522D6C" w:rsidP="00F25C00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522D6C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522D6C" w:rsidRDefault="00522D6C" w:rsidP="00522D6C">
      <w:pPr>
        <w:jc w:val="center"/>
        <w:rPr>
          <w:bCs/>
          <w:sz w:val="28"/>
          <w:szCs w:val="28"/>
        </w:rPr>
      </w:pPr>
    </w:p>
    <w:p w:rsidR="00522D6C" w:rsidRPr="0004371A" w:rsidRDefault="00522D6C" w:rsidP="00522D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522D6C" w:rsidRPr="0004371A" w:rsidRDefault="00522D6C" w:rsidP="00522D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522D6C" w:rsidRPr="0004371A" w:rsidRDefault="00522D6C" w:rsidP="00522D6C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522D6C" w:rsidRPr="0004371A" w:rsidRDefault="00522D6C" w:rsidP="00522D6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58"/>
        <w:gridCol w:w="1276"/>
        <w:gridCol w:w="992"/>
        <w:gridCol w:w="992"/>
        <w:gridCol w:w="992"/>
        <w:gridCol w:w="992"/>
        <w:gridCol w:w="992"/>
        <w:gridCol w:w="992"/>
        <w:gridCol w:w="1277"/>
        <w:gridCol w:w="1134"/>
      </w:tblGrid>
      <w:tr w:rsidR="00522D6C" w:rsidRPr="0004371A" w:rsidTr="00F25C00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522D6C" w:rsidRPr="0004371A" w:rsidTr="00F25C00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522D6C" w:rsidRPr="0004371A" w:rsidTr="00F25C00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522D6C" w:rsidRPr="00E702F7" w:rsidTr="00F25C00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>
              <w:t xml:space="preserve">Выполнение кадастровых работ в отношении земельных участков и объектов капитального строительства, находящихся в муниципальной собственности </w:t>
            </w:r>
            <w:r>
              <w:lastRenderedPageBreak/>
              <w:t>(изготовление технических планов, схем, межевых планов)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1.1.4.1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BD4A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snapToGrid w:val="0"/>
              <w:jc w:val="both"/>
            </w:pPr>
            <w:r w:rsidRPr="00093EC9">
              <w:t xml:space="preserve">Целевой показатель: количество принятых в муниципальную собственность объектов бесхозяйного недвижимого имущества и выморочного имущества, </w:t>
            </w:r>
            <w:r w:rsidRPr="00093EC9">
              <w:lastRenderedPageBreak/>
              <w:t>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F3238C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комплексов, отремонтированных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snapToGrid w:val="0"/>
              <w:jc w:val="both"/>
            </w:pPr>
            <w:r>
              <w:t xml:space="preserve">Целевой показатель: </w:t>
            </w:r>
            <w:r w:rsidR="00817BA7">
              <w:t>количество объектов муниципальной собственности,</w:t>
            </w:r>
            <w:r>
              <w:t xml:space="preserve"> получивших рыночную оценку стоимости в целях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Pr="009A6115" w:rsidRDefault="00522D6C" w:rsidP="00522D6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522D6C" w:rsidRPr="00A93E72" w:rsidTr="00F25C00">
        <w:tc>
          <w:tcPr>
            <w:tcW w:w="4927" w:type="dxa"/>
          </w:tcPr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522D6C" w:rsidRPr="00A93E72" w:rsidRDefault="00522D6C" w:rsidP="00F25C00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522D6C" w:rsidRDefault="00522D6C" w:rsidP="00522D6C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522D6C" w:rsidRDefault="00522D6C" w:rsidP="00522D6C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522D6C" w:rsidRPr="00A93E72" w:rsidRDefault="00522D6C" w:rsidP="00522D6C">
      <w:pPr>
        <w:jc w:val="center"/>
        <w:rPr>
          <w:color w:val="000000"/>
          <w:sz w:val="28"/>
          <w:szCs w:val="28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0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851"/>
        <w:gridCol w:w="850"/>
      </w:tblGrid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Муниципальный заказчик, главный распорядитель (распорядитель) </w:t>
            </w:r>
            <w:r w:rsidRPr="00A93E72">
              <w:rPr>
                <w:lang w:eastAsia="en-US"/>
              </w:rPr>
              <w:lastRenderedPageBreak/>
              <w:t>бюджетных средств, исполнитель</w:t>
            </w:r>
          </w:p>
        </w:tc>
      </w:tr>
      <w:tr w:rsidR="00522D6C" w:rsidRPr="00A93E72" w:rsidTr="00F25C00">
        <w:trPr>
          <w:trHeight w:val="12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22D6C" w:rsidRPr="00A93E72" w:rsidTr="00F25C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</w:t>
            </w:r>
            <w:r w:rsidRPr="00A93E72">
              <w:rPr>
                <w:spacing w:val="-6"/>
                <w:lang w:eastAsia="en-US"/>
              </w:rPr>
              <w:lastRenderedPageBreak/>
              <w:t>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3440314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паспортов</w:t>
            </w:r>
          </w:p>
          <w:p w:rsidR="00817BA7" w:rsidRPr="00A93E72" w:rsidRDefault="00817BA7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3440314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438710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:rsidR="00522D6C" w:rsidRPr="00A93E72" w:rsidRDefault="00522D6C" w:rsidP="00F25C00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</w:t>
            </w:r>
            <w:r w:rsidRPr="00A93E72">
              <w:rPr>
                <w:lang w:eastAsia="en-US"/>
              </w:rPr>
              <w:lastRenderedPageBreak/>
              <w:t xml:space="preserve">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817BA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</w:t>
            </w:r>
            <w:r w:rsidRPr="00A93E72">
              <w:rPr>
                <w:lang w:eastAsia="en-US"/>
              </w:rPr>
              <w:lastRenderedPageBreak/>
              <w:t>ственной регистрации муниципального имущества в уполномоченном органе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</w:t>
            </w:r>
            <w:r w:rsidRPr="00A93E72">
              <w:rPr>
                <w:lang w:eastAsia="en-US"/>
              </w:rPr>
              <w:lastRenderedPageBreak/>
              <w:t>сельского поселения Щербиновского района</w:t>
            </w:r>
          </w:p>
        </w:tc>
      </w:tr>
      <w:tr w:rsidR="00522D6C" w:rsidRPr="00A93E72" w:rsidTr="00F25C00">
        <w:trPr>
          <w:trHeight w:val="70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70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</w:t>
            </w:r>
            <w:r>
              <w:rPr>
                <w:lang w:eastAsia="en-US"/>
              </w:rPr>
              <w:lastRenderedPageBreak/>
              <w:t>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</w:t>
            </w:r>
            <w:r w:rsidRPr="00A93E72">
              <w:rPr>
                <w:lang w:eastAsia="en-US"/>
              </w:rPr>
              <w:lastRenderedPageBreak/>
              <w:t>жимости, путем изготовление технических планов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A93E72">
              <w:rPr>
                <w:lang w:eastAsia="en-US"/>
              </w:rPr>
              <w:lastRenderedPageBreak/>
              <w:t>района</w:t>
            </w:r>
          </w:p>
        </w:tc>
      </w:tr>
      <w:tr w:rsidR="00522D6C" w:rsidRPr="00A93E72" w:rsidTr="00F25C00">
        <w:trPr>
          <w:trHeight w:val="8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4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Подготовка ПСД и осуществление капитального ремонта здания летней эстрады, находящийся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 xml:space="preserve">здания летней эстрады в рамках исполнения полномочий органов </w:t>
            </w:r>
            <w:r w:rsidRPr="00A93E72">
              <w:rPr>
                <w:lang w:eastAsia="en-US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5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spacing w:val="-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55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9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расходы,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93E72">
              <w:rPr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2978057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118876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4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2978057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118876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E57642" w:rsidTr="00F25C00">
        <w:trPr>
          <w:trHeight w:val="19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737F08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522D6C" w:rsidRPr="00737F08" w:rsidRDefault="00522D6C" w:rsidP="00F25C00">
            <w:pPr>
              <w:snapToGrid w:val="0"/>
              <w:jc w:val="both"/>
            </w:pPr>
            <w:r w:rsidRPr="00737F08">
              <w:t>Выявление, учет, оформление права муниципальной собственности на бесхозяйное недвижимое иму</w:t>
            </w:r>
            <w:r w:rsidRPr="00737F08">
              <w:lastRenderedPageBreak/>
              <w:t>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:rsidR="00522D6C" w:rsidRPr="00737F08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737F08" w:rsidRDefault="00522D6C" w:rsidP="00F25C00">
            <w:pPr>
              <w:snapToGrid w:val="0"/>
            </w:pPr>
            <w:r w:rsidRPr="00737F08">
              <w:t xml:space="preserve">оформление права муниципальной собственности </w:t>
            </w:r>
            <w:r w:rsidRPr="00737F08">
              <w:lastRenderedPageBreak/>
              <w:t>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 xml:space="preserve">администрация Старощербиновского сельского </w:t>
            </w:r>
            <w:r w:rsidRPr="00737F08">
              <w:rPr>
                <w:lang w:eastAsia="en-US"/>
              </w:rPr>
              <w:lastRenderedPageBreak/>
              <w:t>поселения Щербиновского района</w:t>
            </w:r>
          </w:p>
          <w:p w:rsidR="00522D6C" w:rsidRPr="00737F08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E57642" w:rsidRDefault="00522D6C" w:rsidP="00F25C00">
            <w:pPr>
              <w:rPr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E57642" w:rsidRDefault="00522D6C" w:rsidP="00F25C00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2D6C" w:rsidRPr="00DF67F6" w:rsidRDefault="00522D6C" w:rsidP="00F25C00">
            <w:pPr>
              <w:rPr>
                <w:lang w:eastAsia="en-US"/>
              </w:rPr>
            </w:pPr>
            <w:r>
              <w:rPr>
                <w:lang w:eastAsia="en-US"/>
              </w:rPr>
              <w:t>отчет о рыночной стоимости муниципального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2D6C" w:rsidRPr="00DF67F6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lastRenderedPageBreak/>
              <w:t>1.1.1.9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40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D6C" w:rsidRPr="00DF67F6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</w:tbl>
    <w:p w:rsidR="00522D6C" w:rsidRPr="00A93E72" w:rsidRDefault="00522D6C" w:rsidP="00522D6C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  <w:r w:rsidR="00817B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Default="00522D6C" w:rsidP="00817BA7">
      <w:pPr>
        <w:widowControl w:val="0"/>
        <w:autoSpaceDE w:val="0"/>
        <w:autoSpaceDN w:val="0"/>
        <w:adjustRightInd w:val="0"/>
        <w:outlineLvl w:val="0"/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  <w:bookmarkStart w:id="5" w:name="_GoBack"/>
      <w:bookmarkEnd w:id="5"/>
    </w:p>
    <w:sectPr w:rsidR="00522D6C" w:rsidSect="00522D6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A5" w:rsidRDefault="00675AA5" w:rsidP="009B690D">
      <w:r>
        <w:separator/>
      </w:r>
    </w:p>
  </w:endnote>
  <w:endnote w:type="continuationSeparator" w:id="0">
    <w:p w:rsidR="00675AA5" w:rsidRDefault="00675AA5" w:rsidP="009B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A5" w:rsidRDefault="00675AA5" w:rsidP="009B690D">
      <w:r>
        <w:separator/>
      </w:r>
    </w:p>
  </w:footnote>
  <w:footnote w:type="continuationSeparator" w:id="0">
    <w:p w:rsidR="00675AA5" w:rsidRDefault="00675AA5" w:rsidP="009B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863252"/>
      <w:docPartObj>
        <w:docPartGallery w:val="Page Numbers (Top of Page)"/>
        <w:docPartUnique/>
      </w:docPartObj>
    </w:sdtPr>
    <w:sdtEndPr/>
    <w:sdtContent>
      <w:p w:rsidR="009B690D" w:rsidRDefault="009B69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690D" w:rsidRDefault="009B69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C2"/>
    <w:rsid w:val="000F6FB5"/>
    <w:rsid w:val="001749D3"/>
    <w:rsid w:val="00522D6C"/>
    <w:rsid w:val="0052784A"/>
    <w:rsid w:val="0055029F"/>
    <w:rsid w:val="00675AA5"/>
    <w:rsid w:val="00706F2B"/>
    <w:rsid w:val="00817BA7"/>
    <w:rsid w:val="00904D48"/>
    <w:rsid w:val="00961B9D"/>
    <w:rsid w:val="009B690D"/>
    <w:rsid w:val="00B5170E"/>
    <w:rsid w:val="00BE3B39"/>
    <w:rsid w:val="00CA11B8"/>
    <w:rsid w:val="00CB14C2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8944"/>
  <w15:chartTrackingRefBased/>
  <w15:docId w15:val="{CD9BDEC4-DC18-4B1A-9010-8FF55E4C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9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69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90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22D6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rscherb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5624</Words>
  <Characters>32057</Characters>
  <Application>Microsoft Office Word</Application>
  <DocSecurity>0</DocSecurity>
  <Lines>267</Lines>
  <Paragraphs>75</Paragraphs>
  <ScaleCrop>false</ScaleCrop>
  <Company/>
  <LinksUpToDate>false</LinksUpToDate>
  <CharactersWithSpaces>37606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6</cp:revision>
  <cp:lastPrinted>2024-11-29T08:59:00Z</cp:lastPrinted>
  <dcterms:created xsi:type="dcterms:W3CDTF">2024-11-29T09:50:00Z</dcterms:created>
  <dcterms:modified xsi:type="dcterms:W3CDTF">2024-12-16T13:24:00Z</dcterms:modified>
</cp:coreProperties>
</file>