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2A" w:rsidRPr="0055322A" w:rsidRDefault="0055322A" w:rsidP="0055322A">
      <w:pPr>
        <w:autoSpaceDN w:val="0"/>
        <w:ind w:left="-26"/>
        <w:jc w:val="center"/>
        <w:rPr>
          <w:sz w:val="28"/>
          <w:szCs w:val="28"/>
          <w:lang w:eastAsia="ar-SA"/>
        </w:rPr>
      </w:pPr>
      <w:r w:rsidRPr="0055322A">
        <w:rPr>
          <w:b/>
          <w:sz w:val="28"/>
          <w:lang w:eastAsia="ar-SA"/>
        </w:rPr>
        <w:tab/>
      </w:r>
      <w:r w:rsidRPr="0055322A">
        <w:rPr>
          <w:noProof/>
          <w:sz w:val="28"/>
          <w:szCs w:val="28"/>
          <w:lang w:eastAsia="ar-SA"/>
        </w:rPr>
        <w:drawing>
          <wp:inline distT="0" distB="0" distL="0" distR="0">
            <wp:extent cx="81915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2A" w:rsidRPr="0055322A" w:rsidRDefault="0055322A" w:rsidP="0055322A">
      <w:pPr>
        <w:autoSpaceDN w:val="0"/>
        <w:jc w:val="center"/>
        <w:rPr>
          <w:b/>
          <w:sz w:val="28"/>
          <w:szCs w:val="28"/>
          <w:lang w:eastAsia="zh-CN"/>
        </w:rPr>
      </w:pPr>
      <w:r w:rsidRPr="0055322A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55322A" w:rsidRPr="0055322A" w:rsidRDefault="0055322A" w:rsidP="0055322A">
      <w:pPr>
        <w:autoSpaceDN w:val="0"/>
        <w:jc w:val="center"/>
        <w:rPr>
          <w:b/>
          <w:sz w:val="28"/>
          <w:szCs w:val="28"/>
          <w:lang w:eastAsia="zh-CN"/>
        </w:rPr>
      </w:pPr>
      <w:r w:rsidRPr="0055322A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:rsidR="0055322A" w:rsidRPr="0055322A" w:rsidRDefault="0055322A" w:rsidP="0055322A">
      <w:pPr>
        <w:autoSpaceDN w:val="0"/>
        <w:jc w:val="center"/>
        <w:rPr>
          <w:b/>
          <w:sz w:val="28"/>
          <w:szCs w:val="28"/>
          <w:lang w:eastAsia="zh-CN"/>
        </w:rPr>
      </w:pPr>
    </w:p>
    <w:p w:rsidR="0055322A" w:rsidRPr="0055322A" w:rsidRDefault="0055322A" w:rsidP="0055322A">
      <w:pPr>
        <w:autoSpaceDN w:val="0"/>
        <w:jc w:val="center"/>
        <w:rPr>
          <w:b/>
          <w:sz w:val="32"/>
          <w:szCs w:val="32"/>
          <w:lang w:eastAsia="zh-CN"/>
        </w:rPr>
      </w:pPr>
      <w:r w:rsidRPr="0055322A">
        <w:rPr>
          <w:b/>
          <w:sz w:val="32"/>
          <w:szCs w:val="32"/>
          <w:lang w:eastAsia="zh-CN"/>
        </w:rPr>
        <w:t>ПОСТАНОВЛЕНИЕ</w:t>
      </w:r>
    </w:p>
    <w:p w:rsidR="0055322A" w:rsidRPr="0055322A" w:rsidRDefault="0055322A" w:rsidP="0055322A">
      <w:pPr>
        <w:autoSpaceDN w:val="0"/>
        <w:jc w:val="center"/>
        <w:rPr>
          <w:b/>
          <w:lang w:eastAsia="zh-CN"/>
        </w:rPr>
      </w:pPr>
    </w:p>
    <w:p w:rsidR="0055322A" w:rsidRPr="0055322A" w:rsidRDefault="0055322A" w:rsidP="0055322A">
      <w:pPr>
        <w:autoSpaceDN w:val="0"/>
        <w:jc w:val="both"/>
        <w:rPr>
          <w:sz w:val="28"/>
          <w:szCs w:val="28"/>
          <w:lang w:eastAsia="zh-CN"/>
        </w:rPr>
      </w:pPr>
      <w:r w:rsidRPr="0055322A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04</w:t>
      </w:r>
      <w:r w:rsidRPr="0055322A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7</w:t>
      </w:r>
      <w:r w:rsidRPr="0055322A">
        <w:rPr>
          <w:sz w:val="28"/>
          <w:szCs w:val="28"/>
          <w:lang w:eastAsia="zh-CN"/>
        </w:rPr>
        <w:t xml:space="preserve">.2024                                                                                                        </w:t>
      </w:r>
      <w:r w:rsidRPr="00B532DB">
        <w:rPr>
          <w:sz w:val="28"/>
          <w:szCs w:val="28"/>
          <w:lang w:eastAsia="zh-CN"/>
        </w:rPr>
        <w:t>№ 18</w:t>
      </w:r>
      <w:r w:rsidR="00B532DB" w:rsidRPr="00B532DB">
        <w:rPr>
          <w:sz w:val="28"/>
          <w:szCs w:val="28"/>
          <w:lang w:eastAsia="zh-CN"/>
        </w:rPr>
        <w:t>9</w:t>
      </w:r>
    </w:p>
    <w:p w:rsidR="0055322A" w:rsidRPr="0055322A" w:rsidRDefault="0055322A" w:rsidP="0055322A">
      <w:pPr>
        <w:autoSpaceDN w:val="0"/>
        <w:jc w:val="center"/>
        <w:rPr>
          <w:b/>
          <w:sz w:val="28"/>
          <w:szCs w:val="28"/>
        </w:rPr>
      </w:pPr>
      <w:proofErr w:type="spellStart"/>
      <w:r w:rsidRPr="0055322A">
        <w:rPr>
          <w:lang w:eastAsia="zh-CN"/>
        </w:rPr>
        <w:t>ст-ца</w:t>
      </w:r>
      <w:proofErr w:type="spellEnd"/>
      <w:r w:rsidRPr="0055322A">
        <w:rPr>
          <w:lang w:eastAsia="zh-CN"/>
        </w:rPr>
        <w:t xml:space="preserve"> Старощербиновская</w:t>
      </w: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9112A5" w:rsidRDefault="009112A5" w:rsidP="00BD43F9">
      <w:pPr>
        <w:jc w:val="center"/>
        <w:rPr>
          <w:b/>
          <w:sz w:val="28"/>
          <w:szCs w:val="28"/>
        </w:rPr>
      </w:pPr>
    </w:p>
    <w:p w:rsidR="00BD43F9" w:rsidRDefault="00BD43F9" w:rsidP="00BD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</w:t>
      </w:r>
      <w:r w:rsidRPr="00AE023F">
        <w:rPr>
          <w:b/>
          <w:sz w:val="28"/>
          <w:szCs w:val="28"/>
        </w:rPr>
        <w:t>сении изм</w:t>
      </w:r>
      <w:r>
        <w:rPr>
          <w:b/>
          <w:sz w:val="28"/>
          <w:szCs w:val="28"/>
        </w:rPr>
        <w:t>енений в постановление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BD43F9" w:rsidRPr="00AE023F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BD43F9" w:rsidRPr="00AE023F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BD43F9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BD43F9" w:rsidRPr="00AE023F" w:rsidRDefault="00BD43F9" w:rsidP="00BD43F9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BD43F9" w:rsidRPr="00AE023F" w:rsidRDefault="00BD43F9" w:rsidP="00BD43F9">
      <w:pPr>
        <w:jc w:val="center"/>
        <w:rPr>
          <w:sz w:val="28"/>
          <w:szCs w:val="28"/>
        </w:rPr>
      </w:pPr>
    </w:p>
    <w:p w:rsidR="00BD43F9" w:rsidRDefault="00BD43F9" w:rsidP="00BD43F9">
      <w:pPr>
        <w:jc w:val="center"/>
        <w:rPr>
          <w:sz w:val="28"/>
          <w:szCs w:val="28"/>
        </w:rPr>
      </w:pPr>
    </w:p>
    <w:p w:rsidR="00BD43F9" w:rsidRDefault="00BD43F9" w:rsidP="00BD43F9">
      <w:pPr>
        <w:jc w:val="center"/>
        <w:rPr>
          <w:sz w:val="28"/>
          <w:szCs w:val="28"/>
        </w:rPr>
      </w:pPr>
    </w:p>
    <w:p w:rsidR="00BD43F9" w:rsidRDefault="00BD43F9" w:rsidP="00BD43F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В целях уточнения перечня мероприятий и</w:t>
      </w:r>
      <w:r w:rsidRPr="008E6560">
        <w:rPr>
          <w:spacing w:val="-6"/>
          <w:sz w:val="28"/>
          <w:szCs w:val="28"/>
        </w:rPr>
        <w:t xml:space="preserve"> объем</w:t>
      </w:r>
      <w:r>
        <w:rPr>
          <w:spacing w:val="-6"/>
          <w:sz w:val="28"/>
          <w:szCs w:val="28"/>
        </w:rPr>
        <w:t>а их</w:t>
      </w:r>
      <w:r w:rsidRPr="008E6560">
        <w:rPr>
          <w:spacing w:val="-6"/>
          <w:sz w:val="28"/>
          <w:szCs w:val="28"/>
        </w:rPr>
        <w:t xml:space="preserve"> финансирования</w:t>
      </w:r>
      <w:r>
        <w:rPr>
          <w:spacing w:val="-6"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204, от 14 октября 2019 г. № </w:t>
      </w:r>
      <w:r w:rsidR="009112A5">
        <w:rPr>
          <w:sz w:val="28"/>
          <w:szCs w:val="28"/>
        </w:rPr>
        <w:t>346)</w:t>
      </w:r>
      <w:r>
        <w:rPr>
          <w:sz w:val="28"/>
          <w:szCs w:val="28"/>
        </w:rPr>
        <w:t xml:space="preserve"> </w:t>
      </w:r>
      <w:r w:rsidR="002D4B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 о с т а н о в л я е т:</w:t>
      </w:r>
    </w:p>
    <w:p w:rsidR="00BD43F9" w:rsidRPr="001E0386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>ния Щербиновского района» (с изменениями от 0</w:t>
      </w:r>
      <w:r w:rsidR="0062510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2510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625109">
        <w:rPr>
          <w:sz w:val="28"/>
          <w:szCs w:val="28"/>
        </w:rPr>
        <w:t>4</w:t>
      </w:r>
      <w:r>
        <w:rPr>
          <w:sz w:val="28"/>
          <w:szCs w:val="28"/>
        </w:rPr>
        <w:t xml:space="preserve"> г. № 38)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Отменить постановление администрации Старощербиновского сельского посе</w:t>
      </w:r>
      <w:r w:rsidR="009112A5">
        <w:rPr>
          <w:sz w:val="28"/>
          <w:szCs w:val="28"/>
        </w:rPr>
        <w:t>ления Щербиновского района от 05 февраля 2024</w:t>
      </w:r>
      <w:r>
        <w:rPr>
          <w:sz w:val="28"/>
          <w:szCs w:val="28"/>
        </w:rPr>
        <w:t xml:space="preserve"> г. № 38 «</w:t>
      </w:r>
      <w:r w:rsidRPr="00EF409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</w:t>
      </w:r>
      <w:r w:rsidRPr="00937A2C">
        <w:t xml:space="preserve"> </w:t>
      </w:r>
      <w:r w:rsidRPr="00937A2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: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меню сайта «Муниципальные программы», «Изменения», «2024 год»;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BD43F9" w:rsidRDefault="00BD43F9" w:rsidP="00BD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опубликования и распространяется на правоотн</w:t>
      </w:r>
      <w:r w:rsidR="009112A5">
        <w:rPr>
          <w:sz w:val="28"/>
          <w:szCs w:val="28"/>
        </w:rPr>
        <w:t>ошения, возникшие с</w:t>
      </w:r>
      <w:r w:rsidR="00C2418E">
        <w:rPr>
          <w:sz w:val="28"/>
          <w:szCs w:val="28"/>
        </w:rPr>
        <w:t xml:space="preserve"> </w:t>
      </w:r>
      <w:r w:rsidR="00625109">
        <w:rPr>
          <w:sz w:val="28"/>
          <w:szCs w:val="28"/>
        </w:rPr>
        <w:t xml:space="preserve">              </w:t>
      </w:r>
      <w:r w:rsidR="00C2418E">
        <w:rPr>
          <w:sz w:val="28"/>
          <w:szCs w:val="28"/>
        </w:rPr>
        <w:t xml:space="preserve">1 </w:t>
      </w:r>
      <w:r w:rsidR="0062510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2024 г. </w:t>
      </w:r>
    </w:p>
    <w:p w:rsidR="00BD43F9" w:rsidRDefault="00BD43F9" w:rsidP="00BD43F9">
      <w:pPr>
        <w:jc w:val="both"/>
        <w:rPr>
          <w:sz w:val="28"/>
          <w:szCs w:val="28"/>
        </w:rPr>
      </w:pPr>
    </w:p>
    <w:p w:rsidR="00BD43F9" w:rsidRDefault="00BD43F9" w:rsidP="00BD43F9">
      <w:pPr>
        <w:jc w:val="both"/>
        <w:rPr>
          <w:sz w:val="28"/>
          <w:szCs w:val="28"/>
        </w:rPr>
      </w:pPr>
    </w:p>
    <w:p w:rsidR="00BD43F9" w:rsidRDefault="00BD43F9" w:rsidP="00BD43F9">
      <w:pPr>
        <w:jc w:val="both"/>
        <w:rPr>
          <w:sz w:val="28"/>
          <w:szCs w:val="28"/>
        </w:rPr>
      </w:pPr>
    </w:p>
    <w:p w:rsidR="00BD43F9" w:rsidRPr="00932064" w:rsidRDefault="00BD43F9" w:rsidP="00BD4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32064">
        <w:rPr>
          <w:sz w:val="28"/>
          <w:szCs w:val="28"/>
        </w:rPr>
        <w:t xml:space="preserve"> Старощербиновского сельского </w:t>
      </w:r>
    </w:p>
    <w:p w:rsidR="00BD43F9" w:rsidRPr="00932064" w:rsidRDefault="00BD43F9" w:rsidP="00BD43F9">
      <w:pPr>
        <w:jc w:val="both"/>
        <w:rPr>
          <w:sz w:val="28"/>
          <w:szCs w:val="28"/>
        </w:rPr>
      </w:pPr>
      <w:r w:rsidRPr="00932064">
        <w:rPr>
          <w:sz w:val="28"/>
          <w:szCs w:val="28"/>
        </w:rPr>
        <w:t>поселен</w:t>
      </w:r>
      <w:r>
        <w:rPr>
          <w:sz w:val="28"/>
          <w:szCs w:val="28"/>
        </w:rPr>
        <w:t>ия Щербиновского района                                                       Ю.В. Зленко</w:t>
      </w:r>
    </w:p>
    <w:p w:rsidR="00BD43F9" w:rsidRPr="00932064" w:rsidRDefault="00BD43F9" w:rsidP="00BD43F9">
      <w:pPr>
        <w:jc w:val="both"/>
        <w:rPr>
          <w:sz w:val="28"/>
          <w:szCs w:val="28"/>
        </w:rPr>
      </w:pPr>
    </w:p>
    <w:p w:rsidR="00BD43F9" w:rsidRDefault="00BD43F9" w:rsidP="00BD43F9"/>
    <w:p w:rsidR="00BD43F9" w:rsidRDefault="00BD43F9" w:rsidP="00BD43F9"/>
    <w:p w:rsidR="00BD43F9" w:rsidRDefault="00BD43F9" w:rsidP="00BD43F9"/>
    <w:p w:rsidR="00C1143D" w:rsidRDefault="0057449C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4B1961" w:rsidRPr="00E060F3" w:rsidTr="00682C53">
        <w:trPr>
          <w:trHeight w:val="1610"/>
        </w:trPr>
        <w:tc>
          <w:tcPr>
            <w:tcW w:w="4644" w:type="dxa"/>
          </w:tcPr>
          <w:p w:rsidR="004B1961" w:rsidRPr="00E060F3" w:rsidRDefault="004B1961" w:rsidP="00682C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Приложение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УТВЕРЖДЕНЫ</w:t>
            </w:r>
          </w:p>
          <w:p w:rsidR="004B1961" w:rsidRPr="00DF2254" w:rsidRDefault="004B1961" w:rsidP="00682C53">
            <w:pPr>
              <w:widowControl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 xml:space="preserve">постановлением </w:t>
            </w:r>
          </w:p>
          <w:p w:rsidR="004B1961" w:rsidRPr="00DF2254" w:rsidRDefault="004B1961" w:rsidP="00682C53">
            <w:pPr>
              <w:widowControl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 xml:space="preserve">администрации 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Старощербиновского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сельского поселения</w:t>
            </w:r>
          </w:p>
          <w:p w:rsidR="004B1961" w:rsidRPr="00DF2254" w:rsidRDefault="004B1961" w:rsidP="00682C53">
            <w:pPr>
              <w:widowControl w:val="0"/>
              <w:snapToGrid w:val="0"/>
              <w:rPr>
                <w:sz w:val="28"/>
                <w:szCs w:val="28"/>
              </w:rPr>
            </w:pPr>
            <w:r w:rsidRPr="00DF2254">
              <w:rPr>
                <w:sz w:val="28"/>
                <w:szCs w:val="28"/>
              </w:rPr>
              <w:t>Щербиновского района</w:t>
            </w:r>
          </w:p>
          <w:p w:rsidR="004B1961" w:rsidRPr="00DF2254" w:rsidRDefault="004B1961" w:rsidP="00682C53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 w:rsidRPr="00B532DB">
              <w:rPr>
                <w:sz w:val="28"/>
                <w:szCs w:val="28"/>
              </w:rPr>
              <w:t xml:space="preserve">от </w:t>
            </w:r>
            <w:r w:rsidR="0055322A" w:rsidRPr="00B532DB">
              <w:rPr>
                <w:sz w:val="28"/>
                <w:szCs w:val="28"/>
              </w:rPr>
              <w:t>04.07.2024</w:t>
            </w:r>
            <w:r w:rsidRPr="00B532DB">
              <w:rPr>
                <w:sz w:val="28"/>
                <w:szCs w:val="28"/>
              </w:rPr>
              <w:t xml:space="preserve"> № </w:t>
            </w:r>
            <w:r w:rsidR="00B532DB" w:rsidRPr="00B532DB">
              <w:rPr>
                <w:sz w:val="28"/>
                <w:szCs w:val="28"/>
              </w:rPr>
              <w:t>189</w:t>
            </w:r>
          </w:p>
          <w:p w:rsidR="004B1961" w:rsidRPr="00DF2254" w:rsidRDefault="004B1961" w:rsidP="00682C53">
            <w:pPr>
              <w:rPr>
                <w:sz w:val="28"/>
                <w:szCs w:val="28"/>
              </w:rPr>
            </w:pPr>
          </w:p>
        </w:tc>
      </w:tr>
    </w:tbl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:rsidR="004B1961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:rsidR="004B1961" w:rsidRDefault="004B1961" w:rsidP="004B1961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:rsidR="004B1961" w:rsidRDefault="004B1961" w:rsidP="004B1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:rsidR="004B1961" w:rsidRPr="00E060F3" w:rsidRDefault="004B1961" w:rsidP="004B1961">
      <w:pPr>
        <w:jc w:val="center"/>
        <w:rPr>
          <w:b/>
          <w:sz w:val="28"/>
          <w:szCs w:val="28"/>
        </w:rPr>
      </w:pPr>
    </w:p>
    <w:p w:rsidR="004B1961" w:rsidRPr="00E060F3" w:rsidRDefault="004B1961" w:rsidP="004B19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:rsidR="004B1961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4B1961" w:rsidTr="00682C53">
        <w:tc>
          <w:tcPr>
            <w:tcW w:w="4814" w:type="dxa"/>
          </w:tcPr>
          <w:p w:rsidR="004B1961" w:rsidRDefault="004B1961" w:rsidP="00682C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9" w:type="dxa"/>
          </w:tcPr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4B1961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042B8E">
              <w:rPr>
                <w:bCs/>
                <w:sz w:val="28"/>
                <w:szCs w:val="28"/>
              </w:rPr>
              <w:t>дминистрации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Старощербиновского</w:t>
            </w:r>
          </w:p>
          <w:p w:rsidR="004B1961" w:rsidRPr="00042B8E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4B1961" w:rsidRPr="008C27F0" w:rsidRDefault="004B1961" w:rsidP="00682C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7F0">
              <w:rPr>
                <w:bCs/>
                <w:sz w:val="28"/>
                <w:szCs w:val="28"/>
              </w:rPr>
              <w:t>Щербиновского района</w:t>
            </w:r>
          </w:p>
          <w:p w:rsidR="004B1961" w:rsidRPr="00DE5F20" w:rsidRDefault="004B1961" w:rsidP="00682C53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B532DB">
              <w:rPr>
                <w:bCs/>
                <w:sz w:val="28"/>
                <w:szCs w:val="28"/>
              </w:rPr>
              <w:t xml:space="preserve">от </w:t>
            </w:r>
            <w:r w:rsidR="0055322A" w:rsidRPr="00B532DB">
              <w:rPr>
                <w:bCs/>
                <w:sz w:val="28"/>
                <w:szCs w:val="28"/>
              </w:rPr>
              <w:t>04.07.2024</w:t>
            </w:r>
            <w:r w:rsidRPr="00B532DB">
              <w:rPr>
                <w:bCs/>
                <w:sz w:val="28"/>
                <w:szCs w:val="28"/>
              </w:rPr>
              <w:t xml:space="preserve"> № </w:t>
            </w:r>
            <w:r w:rsidR="00B532DB" w:rsidRPr="00B532DB">
              <w:rPr>
                <w:bCs/>
                <w:sz w:val="28"/>
                <w:szCs w:val="28"/>
              </w:rPr>
              <w:t>189</w:t>
            </w:r>
            <w:r w:rsidRPr="00B532DB">
              <w:rPr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4B1961" w:rsidRDefault="004B1961" w:rsidP="00682C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4B1961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4B1961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4B1961" w:rsidRPr="00D73BDE" w:rsidRDefault="004B1961" w:rsidP="004B1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4B1961" w:rsidRDefault="004B1961" w:rsidP="004B1961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4B1961" w:rsidRPr="00EA00D9" w:rsidRDefault="004B1961" w:rsidP="004B1961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4B1961" w:rsidRPr="00E74CCA" w:rsidRDefault="004B1961" w:rsidP="004B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:rsidR="004B1961" w:rsidRDefault="004B1961" w:rsidP="004B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в сфере реализации муниципальной программы</w:t>
      </w:r>
    </w:p>
    <w:p w:rsidR="004B1961" w:rsidRDefault="004B1961" w:rsidP="004B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4B1961" w:rsidRPr="004302E7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4B1961" w:rsidRPr="002412B1" w:rsidRDefault="004B1961" w:rsidP="004B1961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4B1961" w:rsidRDefault="004B1961" w:rsidP="004B1961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4B1961" w:rsidRPr="00D337D9" w:rsidRDefault="004B1961" w:rsidP="004B1961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4B1961" w:rsidRPr="00E74CCA" w:rsidRDefault="004B1961" w:rsidP="004B1961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:rsidR="004B1961" w:rsidRPr="00E74CCA" w:rsidRDefault="004B1961" w:rsidP="004B1961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:rsidR="004B1961" w:rsidRPr="004753C1" w:rsidRDefault="004B1961" w:rsidP="004B1961">
      <w:pPr>
        <w:ind w:firstLine="709"/>
        <w:jc w:val="center"/>
        <w:rPr>
          <w:bCs/>
          <w:sz w:val="28"/>
          <w:szCs w:val="28"/>
        </w:rPr>
      </w:pP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>Обеспечение указанной цели обеспечивается за счет решения следующих задач:</w:t>
      </w:r>
    </w:p>
    <w:p w:rsidR="004B1961" w:rsidRPr="002412B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4B1961" w:rsidRPr="002412B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:rsidR="004B1961" w:rsidRPr="00F161DB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>на осуществление капитального ремонта здания летней эстрады, н</w:t>
      </w:r>
      <w:r>
        <w:rPr>
          <w:sz w:val="28"/>
          <w:szCs w:val="28"/>
          <w:lang w:eastAsia="en-US"/>
        </w:rPr>
        <w:t xml:space="preserve">аходящейся на земельном участке </w:t>
      </w:r>
      <w:r w:rsidRPr="00147107">
        <w:rPr>
          <w:sz w:val="28"/>
          <w:szCs w:val="28"/>
          <w:lang w:eastAsia="en-US"/>
        </w:rPr>
        <w:t>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</w:t>
      </w:r>
      <w:bookmarkStart w:id="1" w:name="_Hlk152146286"/>
      <w:r>
        <w:rPr>
          <w:sz w:val="28"/>
          <w:szCs w:val="28"/>
          <w:lang w:eastAsia="en-US"/>
        </w:rPr>
        <w:t>учитывается наличие</w:t>
      </w:r>
      <w:bookmarkEnd w:id="1"/>
      <w:r>
        <w:rPr>
          <w:sz w:val="28"/>
          <w:szCs w:val="28"/>
          <w:lang w:eastAsia="en-US"/>
        </w:rPr>
        <w:t xml:space="preserve"> подготовленной проектно-сметной документации в администрации сельского поселения </w:t>
      </w:r>
      <w:bookmarkStart w:id="2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2"/>
    <w:p w:rsidR="004B1961" w:rsidRPr="00521274" w:rsidRDefault="004B1961" w:rsidP="004B1961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3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3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:rsidR="004B1961" w:rsidRPr="00521274" w:rsidRDefault="004B1961" w:rsidP="004B1961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:rsidR="004B1961" w:rsidRPr="00521274" w:rsidRDefault="004B1961" w:rsidP="004B196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:rsidR="004B1961" w:rsidRPr="00521274" w:rsidRDefault="004B1961" w:rsidP="004B1961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B1961" w:rsidRPr="00820F5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:rsidR="004B1961" w:rsidRPr="00820F5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_Hlk57817379"/>
      <w:proofErr w:type="spellStart"/>
      <w:r w:rsidRPr="00820F5E">
        <w:rPr>
          <w:sz w:val="28"/>
          <w:szCs w:val="20"/>
        </w:rPr>
        <w:t>Пркр</w:t>
      </w:r>
      <w:bookmarkEnd w:id="4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5"/>
      <w:r w:rsidRPr="00820F5E">
        <w:rPr>
          <w:sz w:val="28"/>
          <w:szCs w:val="28"/>
        </w:rPr>
        <w:t>(%);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:rsidR="004B1961" w:rsidRPr="00820F5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521274">
        <w:rPr>
          <w:sz w:val="28"/>
          <w:szCs w:val="28"/>
        </w:rPr>
        <w:t>Целевой показатель</w:t>
      </w:r>
      <w:r>
        <w:rPr>
          <w:sz w:val="28"/>
          <w:szCs w:val="28"/>
        </w:rPr>
        <w:t xml:space="preserve"> «К</w:t>
      </w:r>
      <w:r w:rsidRPr="0026677E">
        <w:rPr>
          <w:sz w:val="28"/>
          <w:szCs w:val="28"/>
        </w:rPr>
        <w:t xml:space="preserve">оличество принятых в муниципальную собственность объектов бесхозяйного недвижимого имущества и выморочного имущества, расположенного на территории Старощербиновского сельского поселения </w:t>
      </w:r>
      <w:r w:rsidRPr="0026677E">
        <w:rPr>
          <w:sz w:val="28"/>
          <w:szCs w:val="28"/>
        </w:rPr>
        <w:lastRenderedPageBreak/>
        <w:t>Щербиновского района</w:t>
      </w:r>
      <w:r>
        <w:rPr>
          <w:sz w:val="28"/>
          <w:szCs w:val="28"/>
        </w:rPr>
        <w:t>»,</w:t>
      </w:r>
      <w:r w:rsidRPr="002667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учитывается наличие</w:t>
      </w:r>
      <w:r w:rsidRPr="0026677E">
        <w:t xml:space="preserve"> </w:t>
      </w:r>
      <w:r w:rsidRPr="0026677E">
        <w:rPr>
          <w:sz w:val="28"/>
          <w:szCs w:val="28"/>
        </w:rPr>
        <w:t>документов</w:t>
      </w:r>
      <w:r>
        <w:t xml:space="preserve">, </w:t>
      </w:r>
      <w:r w:rsidRPr="0026677E">
        <w:rPr>
          <w:sz w:val="28"/>
          <w:szCs w:val="28"/>
          <w:lang w:eastAsia="en-US"/>
        </w:rPr>
        <w:t xml:space="preserve">подтверждающих регистрацию </w:t>
      </w:r>
      <w:r>
        <w:rPr>
          <w:sz w:val="28"/>
          <w:szCs w:val="28"/>
          <w:lang w:eastAsia="en-US"/>
        </w:rPr>
        <w:t xml:space="preserve">права собственности на </w:t>
      </w:r>
      <w:r w:rsidRPr="0026677E">
        <w:rPr>
          <w:sz w:val="28"/>
          <w:szCs w:val="28"/>
          <w:lang w:eastAsia="en-US"/>
        </w:rPr>
        <w:t>объект</w:t>
      </w:r>
      <w:r>
        <w:rPr>
          <w:sz w:val="28"/>
          <w:szCs w:val="28"/>
          <w:lang w:eastAsia="en-US"/>
        </w:rPr>
        <w:t>ы</w:t>
      </w:r>
      <w:r w:rsidRPr="0026677E">
        <w:rPr>
          <w:sz w:val="28"/>
          <w:szCs w:val="28"/>
          <w:lang w:eastAsia="en-US"/>
        </w:rPr>
        <w:t xml:space="preserve"> муниципального имущества</w:t>
      </w:r>
      <w:r>
        <w:rPr>
          <w:sz w:val="28"/>
          <w:szCs w:val="28"/>
          <w:lang w:eastAsia="en-US"/>
        </w:rPr>
        <w:t>.</w:t>
      </w:r>
    </w:p>
    <w:p w:rsidR="004B1961" w:rsidRPr="004753C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753C1">
        <w:rPr>
          <w:sz w:val="28"/>
          <w:szCs w:val="28"/>
        </w:rPr>
        <w:t xml:space="preserve"> годы.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4B1961" w:rsidRDefault="004B1961" w:rsidP="004B196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Pr="00E74CCA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:rsidR="004B1961" w:rsidRPr="00E74CCA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4B1961" w:rsidRPr="004753C1" w:rsidRDefault="004B1961" w:rsidP="004B1961">
      <w:pPr>
        <w:ind w:firstLine="709"/>
        <w:jc w:val="center"/>
        <w:rPr>
          <w:b/>
          <w:sz w:val="28"/>
          <w:szCs w:val="28"/>
        </w:rPr>
      </w:pPr>
    </w:p>
    <w:p w:rsidR="004B1961" w:rsidRPr="004753C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4B1961" w:rsidRPr="004753C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4B1961" w:rsidRPr="004753C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4B1961" w:rsidRDefault="0057449C" w:rsidP="004B1961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4B1961" w:rsidRPr="004753C1">
          <w:rPr>
            <w:sz w:val="28"/>
            <w:szCs w:val="28"/>
          </w:rPr>
          <w:t>Перечень</w:t>
        </w:r>
      </w:hyperlink>
      <w:r w:rsidR="004B1961"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:rsidR="004B1961" w:rsidRPr="002412B1" w:rsidRDefault="004B1961" w:rsidP="004B1961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4B1961" w:rsidRDefault="004B1961" w:rsidP="004B1961">
      <w:pPr>
        <w:jc w:val="center"/>
        <w:rPr>
          <w:sz w:val="28"/>
          <w:szCs w:val="28"/>
        </w:rPr>
      </w:pPr>
    </w:p>
    <w:p w:rsidR="004B1961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:rsidR="004B1961" w:rsidRPr="00E74CCA" w:rsidRDefault="004B1961" w:rsidP="004B1961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:rsidR="004B1961" w:rsidRPr="004753C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2020 - 2026</w:t>
      </w:r>
      <w:r w:rsidRPr="004753C1">
        <w:rPr>
          <w:sz w:val="28"/>
          <w:szCs w:val="28"/>
        </w:rPr>
        <w:t xml:space="preserve"> годы </w:t>
      </w:r>
      <w:r>
        <w:rPr>
          <w:sz w:val="28"/>
          <w:szCs w:val="28"/>
        </w:rPr>
        <w:t>составляет 8062384 (восемь миллионов шестьдесят две тысячи триста восемьдесят четыре</w:t>
      </w:r>
      <w:r w:rsidRPr="002C07DB">
        <w:rPr>
          <w:sz w:val="28"/>
          <w:szCs w:val="28"/>
        </w:rPr>
        <w:t>) рубля</w:t>
      </w:r>
      <w:r>
        <w:rPr>
          <w:sz w:val="28"/>
          <w:szCs w:val="28"/>
        </w:rPr>
        <w:t>.</w:t>
      </w:r>
    </w:p>
    <w:p w:rsidR="004B1961" w:rsidRDefault="004B1961" w:rsidP="004B1961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993"/>
        <w:gridCol w:w="1134"/>
        <w:gridCol w:w="992"/>
        <w:gridCol w:w="992"/>
        <w:gridCol w:w="1134"/>
        <w:gridCol w:w="851"/>
        <w:gridCol w:w="708"/>
      </w:tblGrid>
      <w:tr w:rsidR="004B1961" w:rsidRPr="004753C1" w:rsidTr="00682C53">
        <w:tc>
          <w:tcPr>
            <w:tcW w:w="1696" w:type="dxa"/>
            <w:vMerge w:val="restart"/>
            <w:shd w:val="clear" w:color="auto" w:fill="auto"/>
            <w:vAlign w:val="center"/>
          </w:tcPr>
          <w:p w:rsidR="004B1961" w:rsidRDefault="004B1961" w:rsidP="00682C53">
            <w:pPr>
              <w:jc w:val="center"/>
            </w:pPr>
            <w:r w:rsidRPr="004753C1">
              <w:t>Источник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финансирования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  <w:r w:rsidRPr="004753C1">
              <w:t>Объем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  <w:r w:rsidRPr="004753C1">
              <w:t>в том числе:</w:t>
            </w:r>
          </w:p>
        </w:tc>
      </w:tr>
      <w:tr w:rsidR="004B1961" w:rsidRPr="004753C1" w:rsidTr="00682C53">
        <w:tc>
          <w:tcPr>
            <w:tcW w:w="1696" w:type="dxa"/>
            <w:vMerge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961" w:rsidRPr="004753C1" w:rsidRDefault="004B1961" w:rsidP="00682C5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1961" w:rsidRDefault="004B1961" w:rsidP="00682C53">
            <w:pPr>
              <w:jc w:val="center"/>
            </w:pPr>
            <w:r w:rsidRPr="004753C1">
              <w:t xml:space="preserve">2020 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961" w:rsidRDefault="004B1961" w:rsidP="00682C53">
            <w:pPr>
              <w:jc w:val="center"/>
            </w:pPr>
            <w:r w:rsidRPr="004753C1">
              <w:t xml:space="preserve">2021 </w:t>
            </w:r>
          </w:p>
          <w:p w:rsidR="004B1961" w:rsidRPr="004753C1" w:rsidRDefault="004B1961" w:rsidP="00682C53">
            <w:pPr>
              <w:jc w:val="center"/>
            </w:pPr>
            <w:r w:rsidRPr="004753C1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961" w:rsidRDefault="004B1961" w:rsidP="00682C53">
            <w:pPr>
              <w:ind w:left="-54" w:right="-108"/>
              <w:jc w:val="center"/>
            </w:pPr>
            <w:r w:rsidRPr="004753C1">
              <w:t xml:space="preserve">2022 </w:t>
            </w:r>
          </w:p>
          <w:p w:rsidR="004B1961" w:rsidRPr="004753C1" w:rsidRDefault="004B1961" w:rsidP="00682C53">
            <w:pPr>
              <w:ind w:left="-54" w:right="-108"/>
              <w:jc w:val="center"/>
            </w:pPr>
            <w:r w:rsidRPr="004753C1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1961" w:rsidRDefault="004B1961" w:rsidP="00682C53">
            <w:pPr>
              <w:ind w:left="-54" w:right="-108"/>
              <w:jc w:val="center"/>
            </w:pPr>
            <w:r>
              <w:t xml:space="preserve">2023 </w:t>
            </w:r>
          </w:p>
          <w:p w:rsidR="004B1961" w:rsidRPr="004753C1" w:rsidRDefault="004B1961" w:rsidP="00682C53">
            <w:pPr>
              <w:ind w:left="-54" w:right="-108"/>
              <w:jc w:val="center"/>
            </w:pPr>
            <w: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961" w:rsidRDefault="004B1961" w:rsidP="00682C53">
            <w:pPr>
              <w:ind w:right="-108"/>
              <w:jc w:val="center"/>
            </w:pPr>
            <w:r>
              <w:t xml:space="preserve">2024 </w:t>
            </w:r>
          </w:p>
          <w:p w:rsidR="004B1961" w:rsidRDefault="004B1961" w:rsidP="00682C53">
            <w:pPr>
              <w:ind w:right="-108"/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961" w:rsidRDefault="004B1961" w:rsidP="00682C53">
            <w:pPr>
              <w:ind w:right="-108"/>
              <w:jc w:val="center"/>
            </w:pPr>
            <w:r>
              <w:t xml:space="preserve">2025 </w:t>
            </w:r>
          </w:p>
          <w:p w:rsidR="004B1961" w:rsidRDefault="004B1961" w:rsidP="00682C53">
            <w:pPr>
              <w:ind w:right="-108"/>
              <w:jc w:val="center"/>
            </w:pPr>
            <w: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961" w:rsidRDefault="004B1961" w:rsidP="00682C53">
            <w:pPr>
              <w:ind w:right="-108"/>
              <w:jc w:val="center"/>
            </w:pPr>
            <w:r>
              <w:t xml:space="preserve">2026 </w:t>
            </w:r>
          </w:p>
          <w:p w:rsidR="004B1961" w:rsidRPr="004753C1" w:rsidRDefault="004B1961" w:rsidP="00682C53">
            <w:pPr>
              <w:ind w:right="-108"/>
              <w:jc w:val="center"/>
            </w:pPr>
            <w:r>
              <w:t>год</w:t>
            </w:r>
          </w:p>
        </w:tc>
      </w:tr>
      <w:tr w:rsidR="004B1961" w:rsidRPr="004753C1" w:rsidTr="00682C53">
        <w:tc>
          <w:tcPr>
            <w:tcW w:w="1696" w:type="dxa"/>
            <w:shd w:val="clear" w:color="auto" w:fill="auto"/>
          </w:tcPr>
          <w:p w:rsidR="004B1961" w:rsidRPr="004753C1" w:rsidRDefault="004B1961" w:rsidP="00682C53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8062384</w:t>
            </w:r>
          </w:p>
        </w:tc>
        <w:tc>
          <w:tcPr>
            <w:tcW w:w="993" w:type="dxa"/>
            <w:shd w:val="clear" w:color="auto" w:fill="auto"/>
          </w:tcPr>
          <w:p w:rsidR="004B1961" w:rsidRPr="002C07DB" w:rsidRDefault="004B1961" w:rsidP="00682C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07DB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3095479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706158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r w:rsidRPr="002C07DB">
              <w:t>902563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1936428</w:t>
            </w:r>
          </w:p>
        </w:tc>
        <w:tc>
          <w:tcPr>
            <w:tcW w:w="851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  <w:tc>
          <w:tcPr>
            <w:tcW w:w="708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</w:tr>
      <w:tr w:rsidR="004B1961" w:rsidRPr="004753C1" w:rsidTr="00682C53">
        <w:tc>
          <w:tcPr>
            <w:tcW w:w="1696" w:type="dxa"/>
            <w:shd w:val="clear" w:color="auto" w:fill="auto"/>
          </w:tcPr>
          <w:p w:rsidR="004B1961" w:rsidRPr="004753C1" w:rsidRDefault="004B1961" w:rsidP="00682C53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8062384</w:t>
            </w:r>
          </w:p>
        </w:tc>
        <w:tc>
          <w:tcPr>
            <w:tcW w:w="993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t>3095479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706158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r w:rsidRPr="002C07DB">
              <w:t>902563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1936428</w:t>
            </w:r>
          </w:p>
        </w:tc>
        <w:tc>
          <w:tcPr>
            <w:tcW w:w="851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  <w:tc>
          <w:tcPr>
            <w:tcW w:w="708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</w:tr>
      <w:tr w:rsidR="004B1961" w:rsidRPr="004753C1" w:rsidTr="00682C53">
        <w:tc>
          <w:tcPr>
            <w:tcW w:w="1696" w:type="dxa"/>
            <w:shd w:val="clear" w:color="auto" w:fill="auto"/>
          </w:tcPr>
          <w:p w:rsidR="004B1961" w:rsidRDefault="004B1961" w:rsidP="00682C53">
            <w:pPr>
              <w:jc w:val="both"/>
            </w:pPr>
            <w:r w:rsidRPr="004753C1">
              <w:lastRenderedPageBreak/>
              <w:t>Основное мероприятие № 1</w:t>
            </w:r>
          </w:p>
          <w:p w:rsidR="004B1961" w:rsidRPr="004753C1" w:rsidRDefault="004B1961" w:rsidP="00682C53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8062384</w:t>
            </w:r>
          </w:p>
        </w:tc>
        <w:tc>
          <w:tcPr>
            <w:tcW w:w="993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rPr>
                <w:lang w:eastAsia="en-US"/>
              </w:rPr>
              <w:t>721436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pPr>
              <w:jc w:val="center"/>
            </w:pPr>
            <w:r w:rsidRPr="002C07DB">
              <w:t>3095479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pPr>
              <w:jc w:val="center"/>
              <w:rPr>
                <w:highlight w:val="yellow"/>
              </w:rPr>
            </w:pPr>
            <w:r w:rsidRPr="002C07DB">
              <w:t>706158</w:t>
            </w:r>
          </w:p>
        </w:tc>
        <w:tc>
          <w:tcPr>
            <w:tcW w:w="992" w:type="dxa"/>
            <w:shd w:val="clear" w:color="auto" w:fill="auto"/>
          </w:tcPr>
          <w:p w:rsidR="004B1961" w:rsidRPr="002C07DB" w:rsidRDefault="004B1961" w:rsidP="00682C53">
            <w:r w:rsidRPr="002C07DB">
              <w:t>902563</w:t>
            </w:r>
          </w:p>
        </w:tc>
        <w:tc>
          <w:tcPr>
            <w:tcW w:w="1134" w:type="dxa"/>
            <w:shd w:val="clear" w:color="auto" w:fill="auto"/>
          </w:tcPr>
          <w:p w:rsidR="004B1961" w:rsidRPr="002C07DB" w:rsidRDefault="004B1961" w:rsidP="00682C53">
            <w:r>
              <w:t>1936428</w:t>
            </w:r>
          </w:p>
        </w:tc>
        <w:tc>
          <w:tcPr>
            <w:tcW w:w="851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  <w:tc>
          <w:tcPr>
            <w:tcW w:w="708" w:type="dxa"/>
            <w:shd w:val="clear" w:color="auto" w:fill="auto"/>
          </w:tcPr>
          <w:p w:rsidR="004B1961" w:rsidRDefault="004B1961" w:rsidP="00682C53">
            <w:pPr>
              <w:jc w:val="center"/>
            </w:pPr>
            <w:r>
              <w:t>350160</w:t>
            </w:r>
          </w:p>
        </w:tc>
      </w:tr>
    </w:tbl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:rsidR="004B1961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:rsidR="004B1961" w:rsidRPr="003E4E06" w:rsidRDefault="004B1961" w:rsidP="004B1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:rsidR="004B1961" w:rsidRPr="004753C1" w:rsidRDefault="004B1961" w:rsidP="004B196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4B1961" w:rsidRPr="004753C1" w:rsidRDefault="004B1961" w:rsidP="004B1961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4B1961" w:rsidRPr="004753C1" w:rsidRDefault="004B1961" w:rsidP="004B1961">
      <w:pPr>
        <w:ind w:firstLine="708"/>
        <w:jc w:val="both"/>
        <w:rPr>
          <w:sz w:val="28"/>
          <w:szCs w:val="28"/>
        </w:rPr>
      </w:pP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4B1961" w:rsidRPr="004753C1" w:rsidRDefault="004B1961" w:rsidP="004B1961">
      <w:pPr>
        <w:jc w:val="both"/>
        <w:rPr>
          <w:sz w:val="28"/>
          <w:szCs w:val="28"/>
          <w:lang w:eastAsia="ar-SA"/>
        </w:rPr>
      </w:pPr>
    </w:p>
    <w:p w:rsidR="004B1961" w:rsidRPr="004753C1" w:rsidRDefault="004B1961" w:rsidP="004B1961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4B1961" w:rsidRDefault="004B1961" w:rsidP="004B1961">
      <w:pPr>
        <w:jc w:val="center"/>
        <w:rPr>
          <w:sz w:val="28"/>
          <w:szCs w:val="28"/>
          <w:lang w:eastAsia="ar-SA"/>
        </w:rPr>
      </w:pP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4B1961" w:rsidRPr="003E4E06" w:rsidRDefault="004B1961" w:rsidP="004B1961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:rsidR="004B1961" w:rsidRPr="004753C1" w:rsidRDefault="004B1961" w:rsidP="004B1961">
      <w:pPr>
        <w:jc w:val="center"/>
        <w:rPr>
          <w:sz w:val="28"/>
          <w:szCs w:val="28"/>
          <w:lang w:eastAsia="ar-SA"/>
        </w:rPr>
      </w:pPr>
    </w:p>
    <w:p w:rsidR="004B1961" w:rsidRPr="00F11F8E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обеспечивает разработку муниципальной программы, ее согласование с </w:t>
      </w:r>
      <w:r w:rsidRPr="002412B1">
        <w:rPr>
          <w:sz w:val="28"/>
          <w:szCs w:val="28"/>
        </w:rPr>
        <w:lastRenderedPageBreak/>
        <w:t>участниками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B1961" w:rsidRPr="002412B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9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7.3. В процессе реализации муниципальной программы ее координатор по </w:t>
      </w:r>
      <w:r w:rsidRPr="00EB2F32">
        <w:rPr>
          <w:sz w:val="28"/>
          <w:szCs w:val="28"/>
        </w:rPr>
        <w:lastRenderedPageBreak/>
        <w:t>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4B1961" w:rsidRPr="00EB2F32" w:rsidRDefault="004B1961" w:rsidP="004B19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4B1961" w:rsidRPr="00EB2F32" w:rsidRDefault="004B1961" w:rsidP="004B1961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4B1961" w:rsidRPr="00EB2F32" w:rsidRDefault="004B1961" w:rsidP="004B19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4B1961" w:rsidRPr="00EB2F32" w:rsidRDefault="004B1961" w:rsidP="004B19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4B1961" w:rsidRPr="00EB2F32" w:rsidRDefault="004B1961" w:rsidP="004B1961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4B1961" w:rsidRPr="00EB2F32" w:rsidRDefault="004B1961" w:rsidP="004B1961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несет ответственность за нецелевое и неэффективное использование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lastRenderedPageBreak/>
        <w:t>выделенных в его распоряжение бюджетных средств;</w:t>
      </w:r>
    </w:p>
    <w:p w:rsidR="004B1961" w:rsidRPr="00EB2F32" w:rsidRDefault="004B1961" w:rsidP="004B1961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4B1961" w:rsidRPr="00EB2F32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А.Г. Голиченко</w:t>
      </w:r>
    </w:p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p w:rsidR="004B1961" w:rsidRDefault="004B19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9"/>
        <w:gridCol w:w="5106"/>
      </w:tblGrid>
      <w:tr w:rsidR="004B1961" w:rsidRPr="0047116E" w:rsidTr="00682C53">
        <w:trPr>
          <w:jc w:val="center"/>
        </w:trPr>
        <w:tc>
          <w:tcPr>
            <w:tcW w:w="4249" w:type="dxa"/>
          </w:tcPr>
          <w:p w:rsidR="004B1961" w:rsidRPr="0047116E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4B1961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4B1961" w:rsidRPr="0047116E" w:rsidRDefault="004B1961" w:rsidP="00682C53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4B1961" w:rsidRPr="0047116E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</w:tr>
    </w:tbl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4B1961" w:rsidRPr="00826F6B" w:rsidRDefault="004B1961" w:rsidP="004B19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Наименование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Координатор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 xml:space="preserve">Координаторы подпрограмм 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муниципальной 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не предусмотрены</w:t>
            </w: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Участники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Подпрограммы муниципальной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не предусмотрены</w:t>
            </w: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Основные мероприятия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муниципальной 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 xml:space="preserve">Цели муниципальной 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B1961" w:rsidRPr="0026305B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  <w:r w:rsidRPr="0026305B">
              <w:rPr>
                <w:sz w:val="28"/>
                <w:szCs w:val="28"/>
              </w:rPr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</w:tr>
      <w:tr w:rsidR="004B1961" w:rsidRPr="000D1E0F" w:rsidTr="00682C53">
        <w:tc>
          <w:tcPr>
            <w:tcW w:w="4151" w:type="dxa"/>
          </w:tcPr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 xml:space="preserve">Задачи муниципальной 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0F">
              <w:rPr>
                <w:sz w:val="28"/>
                <w:szCs w:val="28"/>
              </w:rPr>
              <w:t>программы</w:t>
            </w:r>
          </w:p>
          <w:p w:rsidR="004B1961" w:rsidRPr="000D1E0F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B1961" w:rsidRPr="0026305B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  <w:r w:rsidRPr="0026305B">
              <w:rPr>
                <w:sz w:val="28"/>
                <w:szCs w:val="28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  <w:r w:rsidRPr="0026305B">
              <w:rPr>
                <w:sz w:val="28"/>
                <w:szCs w:val="28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4B1961" w:rsidRPr="0026305B" w:rsidRDefault="004B1961" w:rsidP="00682C53">
            <w:pPr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Перечень целевых показателей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количество изготовленных технических паспортов на объекты муниципального имущества;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количество изготовленных технических заключений на объекты муниципального имущества;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выполнение кадастровых работ в отношении земельных участков и объектов капитального строительства, находящихся в муниципальной собственности (изготовление технических планов, схем, межевых планов);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количество зарегистрированных в уполномоченном органе объектов муниципального имущества;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подготовка ПСД на осуществление капитального ремонта здания летней эстрады,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осуществление капитального ремонта здания летней эстрады, находящейся на земельном участке № 23:36:0707014:317, расположенного </w:t>
            </w:r>
            <w:r w:rsidRPr="0008732E">
              <w:rPr>
                <w:sz w:val="28"/>
                <w:szCs w:val="28"/>
              </w:rPr>
              <w:lastRenderedPageBreak/>
              <w:t>по адресу: Краснодарский край, Щербиновский район, станица Старощербиновская, ул. Красная 50/1;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плата за техническое обслуживание системы видеонаблюдения;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плата за капитальный ремонт и за содержание и текущий ремонт общего имущества в многоквартирном доме;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количество принятых в муниципальную собственность объектов бесхозяйного недвижимого имущества и выморочного имущества, расположенного на территории Старощербиновского сельского поселения Щербиновского района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срок реализации муниципа</w:t>
            </w:r>
            <w:r>
              <w:rPr>
                <w:sz w:val="28"/>
                <w:szCs w:val="28"/>
              </w:rPr>
              <w:t>льной программы 2020 - 2026 г.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Объемы и источники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финансирования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</w:t>
            </w:r>
            <w:r w:rsidRPr="00812190">
              <w:rPr>
                <w:sz w:val="28"/>
                <w:szCs w:val="28"/>
              </w:rPr>
              <w:t>Старощербиновского сельского поселения Щер</w:t>
            </w:r>
            <w:r>
              <w:rPr>
                <w:sz w:val="28"/>
                <w:szCs w:val="28"/>
              </w:rPr>
              <w:t>биновского района составляет 8062384</w:t>
            </w:r>
            <w:r w:rsidRPr="00812190">
              <w:rPr>
                <w:sz w:val="28"/>
                <w:szCs w:val="28"/>
              </w:rPr>
              <w:t xml:space="preserve"> рубля, в том числе: </w:t>
            </w:r>
          </w:p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2020 год – 721436 рублей;</w:t>
            </w:r>
          </w:p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2021 год – 3095479 рублей;</w:t>
            </w:r>
          </w:p>
          <w:p w:rsidR="004B1961" w:rsidRPr="00812190" w:rsidRDefault="004B1961" w:rsidP="00682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2022 год – 706158 рублей;</w:t>
            </w:r>
          </w:p>
          <w:p w:rsidR="004B1961" w:rsidRPr="00812190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90">
              <w:rPr>
                <w:sz w:val="28"/>
                <w:szCs w:val="28"/>
              </w:rPr>
              <w:t>2023 год – 902563 рубля;</w:t>
            </w:r>
          </w:p>
          <w:p w:rsidR="004B1961" w:rsidRPr="00812190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1936428</w:t>
            </w:r>
            <w:r w:rsidRPr="00812190">
              <w:rPr>
                <w:sz w:val="28"/>
                <w:szCs w:val="28"/>
              </w:rPr>
              <w:t xml:space="preserve"> рублей;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2025 год – 350160 рублей;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2026 год – 350160 рублей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961" w:rsidRPr="0008732E" w:rsidTr="00682C53">
        <w:tc>
          <w:tcPr>
            <w:tcW w:w="4151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Контроль за выполнением </w:t>
            </w:r>
          </w:p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B1961" w:rsidRPr="0008732E" w:rsidRDefault="004B1961" w:rsidP="00682C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32E">
              <w:rPr>
                <w:sz w:val="28"/>
                <w:szCs w:val="28"/>
              </w:rPr>
              <w:t xml:space="preserve">организационно-правовой отдел администрации Старощербиновского сельского поселения Щербиновского района. </w:t>
            </w:r>
          </w:p>
        </w:tc>
      </w:tr>
    </w:tbl>
    <w:p w:rsidR="004B1961" w:rsidRDefault="004B1961" w:rsidP="004B1961">
      <w:pPr>
        <w:rPr>
          <w:sz w:val="28"/>
          <w:szCs w:val="28"/>
        </w:rPr>
      </w:pPr>
    </w:p>
    <w:p w:rsidR="004B1961" w:rsidRPr="0008732E" w:rsidRDefault="004B1961" w:rsidP="004B1961">
      <w:pPr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 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4B1961" w:rsidSect="005532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сельского поселения Щербиновского района                              А.Г. Голиченко</w:t>
      </w: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4B1961" w:rsidRPr="0004371A" w:rsidTr="00682C53">
        <w:tc>
          <w:tcPr>
            <w:tcW w:w="4739" w:type="dxa"/>
          </w:tcPr>
          <w:p w:rsidR="004B1961" w:rsidRPr="0004371A" w:rsidRDefault="004B1961" w:rsidP="00682C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4B1961" w:rsidRPr="0004371A" w:rsidRDefault="004B1961" w:rsidP="00682C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4B1961" w:rsidRPr="0004371A" w:rsidRDefault="004B1961" w:rsidP="00682C53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4B1961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4B1961" w:rsidRPr="0004371A" w:rsidRDefault="004B1961" w:rsidP="00682C53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4B1961" w:rsidRPr="0004371A" w:rsidRDefault="004B1961" w:rsidP="004B1961">
      <w:pPr>
        <w:jc w:val="center"/>
        <w:rPr>
          <w:bCs/>
          <w:sz w:val="28"/>
          <w:szCs w:val="28"/>
        </w:rPr>
      </w:pPr>
    </w:p>
    <w:p w:rsidR="004B1961" w:rsidRPr="0004371A" w:rsidRDefault="004B1961" w:rsidP="004B19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4B1961" w:rsidRPr="0004371A" w:rsidRDefault="004B1961" w:rsidP="004B19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4B1961" w:rsidRPr="0004371A" w:rsidRDefault="004B1961" w:rsidP="004B1961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4B1961" w:rsidRPr="0004371A" w:rsidRDefault="004B1961" w:rsidP="004B196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696"/>
        <w:gridCol w:w="1134"/>
        <w:gridCol w:w="1276"/>
        <w:gridCol w:w="1276"/>
        <w:gridCol w:w="1134"/>
        <w:gridCol w:w="1134"/>
        <w:gridCol w:w="1275"/>
        <w:gridCol w:w="1276"/>
      </w:tblGrid>
      <w:tr w:rsidR="004B1961" w:rsidRPr="0004371A" w:rsidTr="00682C53">
        <w:trPr>
          <w:tblHeader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4B1961" w:rsidRPr="0004371A" w:rsidTr="00682C53">
        <w:trPr>
          <w:tblHeader/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4B1961" w:rsidRPr="0004371A" w:rsidTr="00682C53">
        <w:trPr>
          <w:tblHeader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4371A">
              <w:t xml:space="preserve">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81110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110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B1961" w:rsidRPr="00E702F7" w:rsidTr="00682C53">
        <w:trPr>
          <w:trHeight w:val="699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>
              <w:t xml:space="preserve">Выполнение кадастровых работ в отношении земельных участков и объектов капитального строительства, находящихся в муниципальной собственности (изготовление </w:t>
            </w:r>
            <w:r>
              <w:lastRenderedPageBreak/>
              <w:t>технических планов, схем, межевых планов)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81110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1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81110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11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2F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E702F7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</w:t>
            </w:r>
            <w:r>
              <w:rPr>
                <w:lang w:eastAsia="en-US"/>
              </w:rPr>
              <w:t xml:space="preserve"> </w:t>
            </w:r>
            <w:r w:rsidRPr="0004371A">
              <w:rPr>
                <w:lang w:eastAsia="en-US"/>
              </w:rPr>
              <w:t>23:36:0707014:317, расположенного по адресу: Краснодарский край, Щербиновский район, станица Старощербиновская, ул. Красная 50/1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</w:t>
            </w:r>
            <w:r>
              <w:t>п</w:t>
            </w:r>
            <w:r w:rsidRPr="00F3238C">
              <w:t>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961" w:rsidRPr="00BD4A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lastRenderedPageBreak/>
              <w:t>1.1.9.1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snapToGrid w:val="0"/>
              <w:jc w:val="both"/>
            </w:pPr>
            <w:r w:rsidRPr="00093EC9">
              <w:t>Целевой показатель: количество принятых в муниципальную собственность объектов бесхозяйного недвижимого имущества и выморочного имущества, расположенного на территории Старощербиновского сельского поселения Щербиновского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93EC9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C9">
              <w:t>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1.1.10.1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F3238C" w:rsidRDefault="004B1961" w:rsidP="00682C53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</w:t>
            </w:r>
            <w:r>
              <w:t>плата за техническое обслуживание системы видеонаблюдения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B1961" w:rsidRPr="0004371A" w:rsidTr="00682C5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1.1.11.1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04371A" w:rsidRDefault="004B1961" w:rsidP="00682C53">
            <w:pPr>
              <w:snapToGrid w:val="0"/>
              <w:jc w:val="both"/>
            </w:pPr>
            <w:r>
              <w:t>Целевой показатель: количество приобретенных спортивно-игровых комплексов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B196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jc w:val="both"/>
        <w:rPr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B1961" w:rsidRPr="005D7F86" w:rsidRDefault="004B1961" w:rsidP="004B196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 А.Г. Голиченко</w:t>
      </w:r>
    </w:p>
    <w:p w:rsidR="004B1961" w:rsidRDefault="004B1961" w:rsidP="004B1961"/>
    <w:p w:rsidR="004B1961" w:rsidRDefault="004B1961" w:rsidP="004B1961"/>
    <w:p w:rsidR="004B1961" w:rsidRDefault="004B1961" w:rsidP="004B1961">
      <w:pPr>
        <w:widowControl w:val="0"/>
        <w:autoSpaceDE w:val="0"/>
        <w:autoSpaceDN w:val="0"/>
        <w:adjustRightInd w:val="0"/>
        <w:outlineLvl w:val="0"/>
      </w:pPr>
    </w:p>
    <w:p w:rsidR="004B1961" w:rsidRDefault="004B1961" w:rsidP="004B1961"/>
    <w:p w:rsidR="004B1961" w:rsidRDefault="004B1961"/>
    <w:p w:rsidR="004B1961" w:rsidRDefault="004B1961"/>
    <w:p w:rsidR="004B1961" w:rsidRDefault="004B1961"/>
    <w:p w:rsidR="004B1961" w:rsidRDefault="004B1961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4B1961" w:rsidRPr="00A93E72" w:rsidTr="00682C53">
        <w:tc>
          <w:tcPr>
            <w:tcW w:w="4927" w:type="dxa"/>
          </w:tcPr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928" w:type="dxa"/>
          </w:tcPr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4B1961" w:rsidRPr="00A93E72" w:rsidRDefault="004B1961" w:rsidP="00682C53">
            <w:pPr>
              <w:snapToGrid w:val="0"/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Приложение 3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4B1961" w:rsidRPr="00A93E72" w:rsidRDefault="004B1961" w:rsidP="00682C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B1961" w:rsidRPr="00A93E72" w:rsidRDefault="004B1961" w:rsidP="004B196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ПЕРЕЧЕНЬ</w:t>
      </w:r>
    </w:p>
    <w:p w:rsidR="004B1961" w:rsidRPr="00A93E72" w:rsidRDefault="004B1961" w:rsidP="004B196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3E72">
        <w:rPr>
          <w:sz w:val="28"/>
          <w:szCs w:val="28"/>
        </w:rPr>
        <w:t>основных мероприятий муниципальной программы</w:t>
      </w:r>
    </w:p>
    <w:p w:rsidR="004B1961" w:rsidRPr="00A93E72" w:rsidRDefault="004B1961" w:rsidP="004B196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Старощербиновского сельского поселения Щербиновского района</w:t>
      </w:r>
    </w:p>
    <w:p w:rsidR="004B1961" w:rsidRDefault="004B1961" w:rsidP="004B1961">
      <w:pPr>
        <w:jc w:val="center"/>
        <w:rPr>
          <w:sz w:val="28"/>
          <w:szCs w:val="28"/>
        </w:rPr>
      </w:pPr>
      <w:r w:rsidRPr="00A93E72">
        <w:rPr>
          <w:color w:val="000000"/>
          <w:sz w:val="28"/>
          <w:szCs w:val="28"/>
        </w:rPr>
        <w:t>«</w:t>
      </w:r>
      <w:r w:rsidRPr="00A93E72">
        <w:rPr>
          <w:sz w:val="28"/>
          <w:szCs w:val="28"/>
        </w:rPr>
        <w:t>Управление муниципальным имуществом Старощербиновского</w:t>
      </w:r>
    </w:p>
    <w:p w:rsidR="004B1961" w:rsidRDefault="004B1961" w:rsidP="004B1961">
      <w:pPr>
        <w:jc w:val="center"/>
        <w:rPr>
          <w:sz w:val="28"/>
          <w:szCs w:val="28"/>
        </w:rPr>
      </w:pPr>
      <w:r w:rsidRPr="00A93E72">
        <w:rPr>
          <w:sz w:val="28"/>
          <w:szCs w:val="28"/>
        </w:rPr>
        <w:t xml:space="preserve">сельского поселения Щербиновского района» </w:t>
      </w:r>
    </w:p>
    <w:p w:rsidR="004B1961" w:rsidRPr="00A93E72" w:rsidRDefault="004B1961" w:rsidP="004B1961">
      <w:pPr>
        <w:jc w:val="center"/>
        <w:rPr>
          <w:color w:val="000000"/>
          <w:sz w:val="28"/>
          <w:szCs w:val="28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331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1276"/>
        <w:gridCol w:w="1418"/>
      </w:tblGrid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Наименование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Источник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B1961" w:rsidRPr="00A93E72" w:rsidTr="00682C53">
        <w:trPr>
          <w:trHeight w:val="12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B1961" w:rsidRPr="00A93E72" w:rsidTr="00682C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1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B1961" w:rsidRPr="00A93E72" w:rsidTr="00682C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</w:t>
            </w:r>
          </w:p>
        </w:tc>
        <w:tc>
          <w:tcPr>
            <w:tcW w:w="1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Задачи: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737F08">
              <w:rPr>
                <w:lang w:eastAsia="en-US"/>
              </w:rPr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350160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1.1.1.1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</w:t>
            </w:r>
            <w:r>
              <w:rPr>
                <w:lang w:eastAsia="en-US"/>
              </w:rPr>
              <w:t xml:space="preserve"> </w:t>
            </w:r>
            <w:r w:rsidRPr="00A93E72">
              <w:rPr>
                <w:lang w:eastAsia="en-US"/>
              </w:rPr>
              <w:t xml:space="preserve">1 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2296279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566999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445680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542491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rPr>
                <w:lang w:eastAsia="en-US"/>
              </w:rPr>
              <w:t>2296279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566999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t>445680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542491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rPr>
                <w:lang w:eastAsia="en-US"/>
              </w:rPr>
              <w:t>79168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rPr>
                <w:lang w:eastAsia="en-US"/>
              </w:rPr>
              <w:t>104000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104000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1.1.1.2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2 </w:t>
            </w:r>
          </w:p>
          <w:p w:rsidR="004B1961" w:rsidRPr="00A93E72" w:rsidRDefault="004B1961" w:rsidP="00682C53">
            <w:pPr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заключений на объекты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790530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заключений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t>790530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 w:rsidRPr="00A93E72">
              <w:t>421200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center"/>
            </w:pPr>
            <w:r>
              <w:t>189540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84990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3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Оформление документов и государственная регистрация муниципального имущества в уполномоченном органе, страхование объектов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проведение мероприятий по государственной регистрации муниципального имущества в уполномоченном органе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7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7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4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Выполнение кадастровых работ в отношении земельных участков и </w:t>
            </w:r>
            <w:proofErr w:type="gramStart"/>
            <w:r>
              <w:rPr>
                <w:lang w:eastAsia="en-US"/>
              </w:rPr>
              <w:t>объектов капитального строительства</w:t>
            </w:r>
            <w:proofErr w:type="gramEnd"/>
            <w:r>
              <w:rPr>
                <w:lang w:eastAsia="en-US"/>
              </w:rPr>
              <w:t xml:space="preserve"> находящихся в муниципальной собственности (изготовление технических планов, схем, межевых планов)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осуществление технической </w:t>
            </w:r>
            <w:r w:rsidRPr="00A93E72">
              <w:rPr>
                <w:lang w:eastAsia="en-US"/>
              </w:rPr>
              <w:lastRenderedPageBreak/>
              <w:t>инвентаризации муниципальных объектов недвижимости, путем изготовление технических планов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администрация </w:t>
            </w:r>
            <w:r w:rsidRPr="00A93E72">
              <w:rPr>
                <w:lang w:eastAsia="en-US"/>
              </w:rPr>
              <w:lastRenderedPageBreak/>
              <w:t>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1.1.1.5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5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 w:rsidRPr="00A93E72">
              <w:rPr>
                <w:lang w:eastAsia="en-US"/>
              </w:rPr>
              <w:t>здания летней эстрады в рамках исполнения полномочий органов местного самоуправления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5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1954505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spacing w:val="-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6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5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A93E72" w:rsidTr="00682C53">
        <w:trPr>
          <w:trHeight w:val="5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1.1.1.7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7 </w:t>
            </w:r>
          </w:p>
          <w:p w:rsidR="004B1961" w:rsidRPr="00A93E72" w:rsidRDefault="004B1961" w:rsidP="00682C53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Приобретение, содержание, техническое </w:t>
            </w:r>
            <w:r w:rsidRPr="00A93E72">
              <w:rPr>
                <w:lang w:eastAsia="en-US"/>
              </w:rPr>
              <w:t>обслуживание и сохранение объектов муниципального имущества</w:t>
            </w:r>
            <w:r>
              <w:rPr>
                <w:lang w:eastAsia="en-US"/>
              </w:rPr>
              <w:t>, контроль за деятельностью муниципальных унитарных предприятий Старощербиновского сельского поселения</w:t>
            </w:r>
            <w:r w:rsidRPr="00A93E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Щербиновского района (в том </w:t>
            </w:r>
            <w:r>
              <w:rPr>
                <w:lang w:eastAsia="en-US"/>
              </w:rPr>
              <w:lastRenderedPageBreak/>
              <w:t xml:space="preserve">числе 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ликвидацией).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A93E72">
              <w:rPr>
                <w:lang w:eastAsia="en-US"/>
              </w:rPr>
              <w:t>сего</w:t>
            </w: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1687160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Приобретение, техническое обслуживание, содержание и сохранение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4B1961" w:rsidRPr="00A93E72" w:rsidTr="00682C53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690068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 w:rsidRPr="00A93E72"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1687160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jc w:val="center"/>
            </w:pPr>
            <w:r>
              <w:t>137160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</w:tr>
      <w:tr w:rsidR="004B1961" w:rsidRPr="00E57642" w:rsidTr="00682C53">
        <w:trPr>
          <w:trHeight w:val="19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737F08" w:rsidRDefault="004B1961" w:rsidP="00682C53">
            <w:pPr>
              <w:rPr>
                <w:lang w:eastAsia="en-US"/>
              </w:rPr>
            </w:pPr>
            <w:r w:rsidRPr="00737F08">
              <w:rPr>
                <w:lang w:eastAsia="en-US"/>
              </w:rPr>
              <w:t>1.1.1.8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snapToGrid w:val="0"/>
              <w:jc w:val="both"/>
              <w:rPr>
                <w:lang w:eastAsia="en-US"/>
              </w:rPr>
            </w:pPr>
            <w:r w:rsidRPr="00737F08">
              <w:rPr>
                <w:lang w:eastAsia="en-US"/>
              </w:rPr>
              <w:t>Мероприятие № 8</w:t>
            </w:r>
          </w:p>
          <w:p w:rsidR="004B1961" w:rsidRPr="00737F08" w:rsidRDefault="004B1961" w:rsidP="00682C53">
            <w:pPr>
              <w:snapToGrid w:val="0"/>
              <w:jc w:val="both"/>
            </w:pPr>
            <w:r w:rsidRPr="00737F08">
              <w:t>Выявление, учет, оформление права муниципальной собственности на бесхозяйное недвижимое имущество и выморочное имущество, расположенное на территории Старощербиновского сельского поселения Щербиновского района</w:t>
            </w:r>
          </w:p>
          <w:p w:rsidR="004B1961" w:rsidRPr="00737F08" w:rsidRDefault="004B1961" w:rsidP="00682C53">
            <w:pPr>
              <w:snapToGri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7F08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24222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9222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737F08" w:rsidRDefault="004B1961" w:rsidP="00682C53">
            <w:pPr>
              <w:snapToGrid w:val="0"/>
            </w:pPr>
            <w:r w:rsidRPr="00737F08">
              <w:t>оформление права муниципальной собственности на бесхозяйное недвижимое имущество и выморочное имущество, расположенное на территории Старощербиновского сельского поселения Щербиновского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61" w:rsidRPr="00737F08" w:rsidRDefault="004B1961" w:rsidP="00682C53">
            <w:pPr>
              <w:rPr>
                <w:lang w:eastAsia="en-US"/>
              </w:rPr>
            </w:pPr>
            <w:r w:rsidRPr="00737F08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  <w:p w:rsidR="004B1961" w:rsidRPr="00737F08" w:rsidRDefault="004B1961" w:rsidP="00682C53">
            <w:pPr>
              <w:rPr>
                <w:lang w:eastAsia="en-US"/>
              </w:rPr>
            </w:pPr>
          </w:p>
        </w:tc>
      </w:tr>
      <w:tr w:rsidR="004B1961" w:rsidRPr="00DF67F6" w:rsidTr="00682C53">
        <w:trPr>
          <w:trHeight w:val="8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E57642" w:rsidRDefault="004B1961" w:rsidP="00682C53">
            <w:pPr>
              <w:rPr>
                <w:color w:val="FF0000"/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1" w:rsidRPr="00E57642" w:rsidRDefault="004B1961" w:rsidP="00682C53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7F08">
              <w:rPr>
                <w:lang w:eastAsia="en-US"/>
              </w:rPr>
              <w:t>местный</w:t>
            </w:r>
          </w:p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7F08"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24222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9222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</w:tr>
      <w:tr w:rsidR="004B1961" w:rsidRPr="00DF67F6" w:rsidTr="00682C53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A93E72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A93E72" w:rsidRDefault="004B1961" w:rsidP="00682C53">
            <w:pPr>
              <w:jc w:val="both"/>
              <w:rPr>
                <w:lang w:eastAsia="ar-SA"/>
              </w:rPr>
            </w:pPr>
            <w:r w:rsidRPr="00A93E72">
              <w:rPr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7F08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61" w:rsidRPr="00DF67F6" w:rsidRDefault="004B1961" w:rsidP="00682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</w:tr>
      <w:tr w:rsidR="004B1961" w:rsidRPr="00DF67F6" w:rsidTr="00682C5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A93E72" w:rsidRDefault="004B1961" w:rsidP="00682C53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7F08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8062384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61" w:rsidRPr="00737F08" w:rsidRDefault="004B1961" w:rsidP="0068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7F08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706158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  <w:rPr>
                <w:highlight w:val="yellow"/>
              </w:rPr>
            </w:pPr>
            <w:r w:rsidRPr="00737F08">
              <w:t>902563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>
              <w:t>1936428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1" w:rsidRPr="00737F08" w:rsidRDefault="004B1961" w:rsidP="00682C53">
            <w:pPr>
              <w:jc w:val="center"/>
            </w:pPr>
            <w:r w:rsidRPr="00737F08">
              <w:t>350160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1" w:rsidRPr="00DF67F6" w:rsidRDefault="004B1961" w:rsidP="00682C53">
            <w:pPr>
              <w:rPr>
                <w:lang w:eastAsia="en-US"/>
              </w:rPr>
            </w:pPr>
          </w:p>
        </w:tc>
      </w:tr>
    </w:tbl>
    <w:p w:rsidR="004B1961" w:rsidRPr="00A93E72" w:rsidRDefault="004B1961" w:rsidP="004B1961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A93E7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одела администрации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Старощербиновского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А.Г. Голиченко</w:t>
      </w:r>
    </w:p>
    <w:p w:rsidR="004B1961" w:rsidRDefault="004B1961" w:rsidP="004B1961">
      <w:pPr>
        <w:widowControl w:val="0"/>
        <w:autoSpaceDE w:val="0"/>
        <w:autoSpaceDN w:val="0"/>
        <w:adjustRightInd w:val="0"/>
        <w:outlineLvl w:val="0"/>
      </w:pPr>
    </w:p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 w:rsidP="004B1961"/>
    <w:p w:rsidR="004B1961" w:rsidRDefault="004B1961"/>
    <w:sectPr w:rsidR="004B1961" w:rsidSect="004B196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9C" w:rsidRDefault="0057449C" w:rsidP="006E0768">
      <w:r>
        <w:separator/>
      </w:r>
    </w:p>
  </w:endnote>
  <w:endnote w:type="continuationSeparator" w:id="0">
    <w:p w:rsidR="0057449C" w:rsidRDefault="0057449C" w:rsidP="006E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9C" w:rsidRDefault="0057449C" w:rsidP="006E0768">
      <w:r>
        <w:separator/>
      </w:r>
    </w:p>
  </w:footnote>
  <w:footnote w:type="continuationSeparator" w:id="0">
    <w:p w:rsidR="0057449C" w:rsidRDefault="0057449C" w:rsidP="006E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818193"/>
      <w:docPartObj>
        <w:docPartGallery w:val="Page Numbers (Top of Page)"/>
        <w:docPartUnique/>
      </w:docPartObj>
    </w:sdtPr>
    <w:sdtEndPr/>
    <w:sdtContent>
      <w:p w:rsidR="006E0768" w:rsidRDefault="006E07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0768" w:rsidRDefault="006E07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8" w:rsidRDefault="006E0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F9"/>
    <w:rsid w:val="000F6FB5"/>
    <w:rsid w:val="002D4B3E"/>
    <w:rsid w:val="003A1FD6"/>
    <w:rsid w:val="003E4490"/>
    <w:rsid w:val="004B1961"/>
    <w:rsid w:val="0055322A"/>
    <w:rsid w:val="0057449C"/>
    <w:rsid w:val="005E0870"/>
    <w:rsid w:val="00625109"/>
    <w:rsid w:val="006E0768"/>
    <w:rsid w:val="00904D48"/>
    <w:rsid w:val="009112A5"/>
    <w:rsid w:val="00961B9D"/>
    <w:rsid w:val="00B532DB"/>
    <w:rsid w:val="00BD43F9"/>
    <w:rsid w:val="00C2418E"/>
    <w:rsid w:val="00F86037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934D"/>
  <w15:chartTrackingRefBased/>
  <w15:docId w15:val="{5A0DCC04-B949-4A63-9E40-715BBC2C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43F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E07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76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07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076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B196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rscherb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BF8D78381D1DACCC09422B913CDB121CEEE65028A2D9A7267ACD7C8D4A12A05F39E2B1D74329E1860341499CAk5eE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5433</Words>
  <Characters>30969</Characters>
  <Application>Microsoft Office Word</Application>
  <DocSecurity>0</DocSecurity>
  <Lines>258</Lines>
  <Paragraphs>72</Paragraphs>
  <ScaleCrop>false</ScaleCrop>
  <Company/>
  <LinksUpToDate>false</LinksUpToDate>
  <CharactersWithSpaces>36330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7</cp:revision>
  <cp:lastPrinted>2024-06-18T11:00:00Z</cp:lastPrinted>
  <dcterms:created xsi:type="dcterms:W3CDTF">2024-06-18T11:07:00Z</dcterms:created>
  <dcterms:modified xsi:type="dcterms:W3CDTF">2024-07-03T04:30:00Z</dcterms:modified>
</cp:coreProperties>
</file>