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02" w:rsidRPr="007A4B02" w:rsidRDefault="007A4B02" w:rsidP="007A4B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b/>
          <w:bCs/>
          <w:sz w:val="28"/>
          <w:szCs w:val="28"/>
        </w:rPr>
        <w:t xml:space="preserve">Газовики перевели на сетевой газ Вечный огонь в станице </w:t>
      </w:r>
      <w:proofErr w:type="spellStart"/>
      <w:r w:rsidRPr="007A4B02">
        <w:rPr>
          <w:rFonts w:ascii="Times New Roman" w:hAnsi="Times New Roman" w:cs="Times New Roman"/>
          <w:b/>
          <w:bCs/>
          <w:sz w:val="28"/>
          <w:szCs w:val="28"/>
        </w:rPr>
        <w:t>Новощербиновской</w:t>
      </w:r>
      <w:proofErr w:type="spellEnd"/>
    </w:p>
    <w:p w:rsidR="007A4B02" w:rsidRPr="007A4B02" w:rsidRDefault="007A4B02" w:rsidP="007A4B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 xml:space="preserve">Сегодня специалисты «Газпром газораспределение Краснодар» подключили к природному газу, обеспечивающему постоянный режим горения, Вечный огонь на мемориале «Обелиск землякам, погибшим в годы Великой Отечественной войны» в ст.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Новощербиновской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 xml:space="preserve"> Щербиновского района.</w:t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генеральный директор АО «Газпром газораспределение Краснодар», ООО «Газпром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 xml:space="preserve"> Краснодар» Геннадий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Нараев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>, заместитель Губернатора Краснодарского края Александр Власов, первый заместитель Председателя Законодательного Собрания Краснодарского края Николай Гриценко.</w:t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 xml:space="preserve">Подключение состоялось в формате видеоконференцсвязи в рамках мероприятия компании «Газпром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>», в ходе которого в 11 регионах России подключены к сетевому газу более 20 Вечных огней.</w:t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 xml:space="preserve">Команду на зажжение огней с площадки мемориала воинам Великой Отечественной войны, погибшим при освобождении города Острова в Псковской области, дали первый заместитель Председателя Совета Федерации Федерального собрания Российской Федерации, секретарь Генерального совета партии «Единая Россия» Андрей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 xml:space="preserve">, генеральный директор ООО «Газпром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>» Сергей Густов.</w:t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>«В 2023 году в регионах России зажглись 14 новых Вечных огней, около 20 переведены на режим постоянного горения. С начала текущего года к сетевому газу мы подключили 5 новых мемориалов, и вот сегодня от природного газ одновременно зажглись еще 22 Вечных огня и Огня памяти. Кроме того, в рамках ежегодной всероссийской акции «Священный долг. Вечная память», которая инициирована «Газпромом» и проводится в преддверии Дня Победы, по всей стране выполнено техническое обслуживание мемориалов. Газификация, эксплуатация и ремонт огней, их бесперебойное газоснабжение – почетная миссия газовиков по сохранению памяти о героях, подвигах и событиях Великой Отечественной войны», - отметил Сергей Густов.</w:t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Новощербиновской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 xml:space="preserve"> участниками мероприятия стали ветераны, родственники погибших бойцов, участники специальной военной операции, представители движения «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>», партии «Единая Россия», жители. По команде руководителей, Вечный огонь на мемориале, который раньше зажигали по праздникам от газового баллона, подключили к постоянному газоснабжению.</w:t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 xml:space="preserve">«В том, что на этом памятнике загорится Вечный огонь, есть и наша заслуга. Работники «Газпром газораспределение Краснодар» выполнили всю техническую часть: подключили чашу Вечного огня к сети газоснабжения, установили узел учета газа, взяли новый объект на ежегодное техническое обслуживание. Работники «Газпром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 xml:space="preserve"> Краснодар» уже начали поставку газа на мемориал. То есть, газовики сделали все, что нужно для того, чтобы этот огонь горел вечно!», - сказал Геннадий </w:t>
      </w:r>
      <w:proofErr w:type="spellStart"/>
      <w:r w:rsidRPr="007A4B02">
        <w:rPr>
          <w:rFonts w:ascii="Times New Roman" w:hAnsi="Times New Roman" w:cs="Times New Roman"/>
          <w:sz w:val="28"/>
          <w:szCs w:val="28"/>
        </w:rPr>
        <w:t>Нараев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>.</w:t>
      </w:r>
    </w:p>
    <w:p w:rsid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>«Газпром газораспределение Краснодар» продолжаем переводить мемориалы на постоянное горение и строить новые Вечные огни. Начиная с 9 мая прошлого года, построено 4 Вечных огня на тех памятниках, где их раньше не было. Переведено на газ 7 мемориалов. Сейчас в работе специалистов компании еще 14 мемориалов, которые будут подключены к сетевому газу в ближайшее время.</w:t>
      </w:r>
    </w:p>
    <w:p w:rsidR="007A4B02" w:rsidRPr="007A4B02" w:rsidRDefault="007A4B02" w:rsidP="007A4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459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4-05-06_15-17-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73" cy="401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740" cy="357187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4-05-06_15-17-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213" cy="360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GoBack"/>
      <w:r w:rsidRPr="007A4B02">
        <w:rPr>
          <w:rFonts w:ascii="Times New Roman" w:hAnsi="Times New Roman" w:cs="Times New Roman"/>
          <w:sz w:val="28"/>
          <w:szCs w:val="28"/>
        </w:rPr>
        <w:t>Сайт:</w:t>
      </w:r>
      <w:r w:rsidRPr="007A4B02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hyperlink r:id="rId6" w:history="1">
        <w:r w:rsidRPr="007A4B02">
          <w:rPr>
            <w:rStyle w:val="a3"/>
            <w:rFonts w:ascii="Times New Roman" w:hAnsi="Times New Roman" w:cs="Times New Roman"/>
            <w:sz w:val="28"/>
            <w:szCs w:val="28"/>
          </w:rPr>
          <w:t>https://www.gazpromgk.ru/press-center/company-news/12897/</w:t>
        </w:r>
      </w:hyperlink>
      <w:r w:rsidRPr="007A4B02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>ВК:</w:t>
      </w:r>
      <w:r w:rsidRPr="007A4B02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hyperlink r:id="rId7" w:history="1">
        <w:r w:rsidRPr="007A4B02">
          <w:rPr>
            <w:rStyle w:val="a3"/>
            <w:rFonts w:ascii="Times New Roman" w:hAnsi="Times New Roman" w:cs="Times New Roman"/>
            <w:sz w:val="28"/>
            <w:szCs w:val="28"/>
          </w:rPr>
          <w:t>https://vk.com/gazprom_gro_krasnodar?w=wall-211767737_510</w:t>
        </w:r>
      </w:hyperlink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2">
        <w:rPr>
          <w:rFonts w:ascii="Times New Roman" w:hAnsi="Times New Roman" w:cs="Times New Roman"/>
          <w:sz w:val="28"/>
          <w:szCs w:val="28"/>
        </w:rPr>
        <w:t>ОК:    </w:t>
      </w:r>
      <w:hyperlink r:id="rId8" w:history="1">
        <w:r w:rsidRPr="007A4B02">
          <w:rPr>
            <w:rStyle w:val="a3"/>
            <w:rFonts w:ascii="Times New Roman" w:hAnsi="Times New Roman" w:cs="Times New Roman"/>
            <w:sz w:val="28"/>
            <w:szCs w:val="28"/>
          </w:rPr>
          <w:t>https://ok.ru/group/61083622703250/topic/157129359533458</w:t>
        </w:r>
      </w:hyperlink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02" w:rsidRPr="007A4B02" w:rsidRDefault="007A4B02" w:rsidP="007A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B0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7A4B02">
        <w:rPr>
          <w:rFonts w:ascii="Times New Roman" w:hAnsi="Times New Roman" w:cs="Times New Roman"/>
          <w:sz w:val="28"/>
          <w:szCs w:val="28"/>
        </w:rPr>
        <w:t>:</w:t>
      </w:r>
      <w:r w:rsidRPr="007A4B02"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Pr="007A4B0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4B02">
          <w:rPr>
            <w:rStyle w:val="a3"/>
            <w:rFonts w:ascii="Times New Roman" w:hAnsi="Times New Roman" w:cs="Times New Roman"/>
            <w:sz w:val="28"/>
            <w:szCs w:val="28"/>
          </w:rPr>
          <w:t>https://t.me/gazpromkrasnodar/2104</w:t>
        </w:r>
      </w:hyperlink>
      <w:bookmarkEnd w:id="0"/>
    </w:p>
    <w:sectPr w:rsidR="007A4B02" w:rsidRPr="007A4B02" w:rsidSect="007A4B02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02"/>
    <w:rsid w:val="005846F5"/>
    <w:rsid w:val="007A4B02"/>
    <w:rsid w:val="00D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BC4A-316B-41BD-B2D6-24B32F1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1083622703250/topic/1571293595334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azprom_gro_krasnodar?w=wall-211767737_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promgk.ru/press-center/company-news/1289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t.me/gazpromkrasnodar/2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2024-05-07T10:18:00Z</dcterms:created>
  <dcterms:modified xsi:type="dcterms:W3CDTF">2024-05-07T10:31:00Z</dcterms:modified>
</cp:coreProperties>
</file>