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1F" w:rsidRPr="001F3B1F" w:rsidRDefault="001F3B1F" w:rsidP="001F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1F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ранее возник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шего</w:t>
      </w:r>
      <w:r w:rsidRPr="001F3B1F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Pr="001F3B1F">
        <w:rPr>
          <w:rFonts w:ascii="Times New Roman" w:hAnsi="Times New Roman" w:cs="Times New Roman"/>
          <w:b/>
          <w:sz w:val="28"/>
          <w:szCs w:val="28"/>
        </w:rPr>
        <w:t xml:space="preserve"> собственности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землю.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Право собственности на земельный участок иногда может быть не зарегистрировано.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Например, в случае приобретения права на земельный участок до 1998 года.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Для того чтобы зарегистрировать ранее возникшее право собственности на земельный участок, сведения о нем должны содержаться в ЕГРН. Поэтому государственная регистрация права собственности на земельный участок может проводиться: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1) отдельно от внесения сведений в ЕГРН о ранее учтенном земельном участке, если эти сведения уже содержатся в ЕГРН;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2) одновременно с внесением таких сведений, если сведения о ранее учтенном участке отсутствуют в ЕГРН.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Для регистрации ранее возникшего права собственности используется утвержденная форма заявления о кадастровом учете недвижимости и государственной регистрации прав на земельный участок. Для одновременного внесения сведений о ранее учтенном земельном участке и регистрации ранее возникшего права потребуется лишь одно заявление.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Для регистрации ранее возникшего права (одновременно с внесением сведений об участке или отдельно) потребуются следующие документы: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2) нотариально удостоверенная доверенность, если от имени правообладателя земельного участка документы будет оформлять его представитель.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В зависимости от конкретной ситуации могут понадобиться и другие документы, необходимые для государственной регистрации ранее возникшего права.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Документы для регистрации ранее возникшего права подаются в общем порядке, который предусмотрен для государственной регистрации прав на недвижимость и сделок с ней.</w:t>
      </w:r>
    </w:p>
    <w:p w:rsidR="001F3B1F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После осуществления государственной регистрации ранее возникшего права на земельный участок его правообладатель получает выписку из ЕГРН.</w:t>
      </w:r>
    </w:p>
    <w:p w:rsidR="0056389C" w:rsidRPr="001F3B1F" w:rsidRDefault="001F3B1F" w:rsidP="001F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1F">
        <w:rPr>
          <w:rFonts w:ascii="Times New Roman" w:hAnsi="Times New Roman" w:cs="Times New Roman"/>
          <w:sz w:val="28"/>
          <w:szCs w:val="28"/>
        </w:rPr>
        <w:t>Документы на участок после государственной регистрации выдаются способом, указанным в заявлении о регистрации права. Получить их может как собственник земельного участка, так и представитель по нотариально удостоверенной доверенности.</w:t>
      </w:r>
    </w:p>
    <w:sectPr w:rsidR="0056389C" w:rsidRPr="001F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A"/>
    <w:rsid w:val="001F3B1F"/>
    <w:rsid w:val="0056389C"/>
    <w:rsid w:val="00C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FE31"/>
  <w15:chartTrackingRefBased/>
  <w15:docId w15:val="{08E77136-734E-4EBF-81A2-FA4FDC1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2021-12-22T13:33:00Z</dcterms:created>
  <dcterms:modified xsi:type="dcterms:W3CDTF">2021-12-22T13:41:00Z</dcterms:modified>
</cp:coreProperties>
</file>