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25" w:rsidRPr="00BE01F3" w:rsidRDefault="009465F9" w:rsidP="008B3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Pr="00A86E72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6FC" w:rsidRDefault="002F06FC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125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2F0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1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8B3125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 «Обеспечение безопасности </w:t>
      </w:r>
    </w:p>
    <w:p w:rsidR="008B3125" w:rsidRDefault="004F1DC5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E6C10" w:rsidRPr="000E6C10">
        <w:rPr>
          <w:rFonts w:ascii="Times New Roman" w:hAnsi="Times New Roman" w:cs="Times New Roman"/>
          <w:b/>
          <w:sz w:val="28"/>
          <w:szCs w:val="28"/>
        </w:rPr>
        <w:t>аселения</w:t>
      </w:r>
      <w:r w:rsidR="002F0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10" w:rsidRPr="000E6C10">
        <w:rPr>
          <w:rFonts w:ascii="Times New Roman" w:hAnsi="Times New Roman" w:cs="Times New Roman"/>
          <w:b/>
          <w:sz w:val="28"/>
          <w:szCs w:val="28"/>
        </w:rPr>
        <w:t xml:space="preserve">на территории Старощербиновского </w:t>
      </w: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F0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10"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района» </w:t>
      </w:r>
    </w:p>
    <w:p w:rsidR="000E6C10" w:rsidRPr="008B3125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C10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C5" w:rsidRPr="008B3125" w:rsidRDefault="004F1DC5" w:rsidP="00CD72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2FA" w:rsidRPr="004F1DC5" w:rsidRDefault="00CD72FA" w:rsidP="004A2B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CD72FA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Бюджетным кодексом Российской Федерации, </w:t>
      </w:r>
      <w:r w:rsidRPr="00CD72FA">
        <w:rPr>
          <w:rFonts w:ascii="Times New Roman" w:hAnsi="Times New Roman" w:cs="Times New Roman"/>
          <w:sz w:val="28"/>
          <w:szCs w:val="28"/>
        </w:rPr>
        <w:t xml:space="preserve">с </w:t>
      </w:r>
      <w:r w:rsidRPr="00CD72FA">
        <w:rPr>
          <w:rFonts w:ascii="Times New Roman" w:hAnsi="Times New Roman" w:cs="Times New Roman"/>
          <w:spacing w:val="-6"/>
          <w:sz w:val="28"/>
          <w:szCs w:val="28"/>
        </w:rPr>
        <w:t>Федерал</w:t>
      </w:r>
      <w:r w:rsidRPr="00CD72FA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CD72FA">
        <w:rPr>
          <w:rFonts w:ascii="Times New Roman" w:hAnsi="Times New Roman" w:cs="Times New Roman"/>
          <w:spacing w:val="-6"/>
          <w:sz w:val="28"/>
          <w:szCs w:val="28"/>
        </w:rPr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CD72FA">
        <w:rPr>
          <w:rFonts w:ascii="Times New Roman" w:hAnsi="Times New Roman" w:cs="Times New Roman"/>
          <w:color w:val="36363C"/>
          <w:sz w:val="28"/>
          <w:szCs w:val="28"/>
        </w:rPr>
        <w:t>Уставом Старощербино</w:t>
      </w:r>
      <w:r w:rsidRPr="00CD72FA">
        <w:rPr>
          <w:rFonts w:ascii="Times New Roman" w:hAnsi="Times New Roman" w:cs="Times New Roman"/>
          <w:color w:val="36363C"/>
          <w:sz w:val="28"/>
          <w:szCs w:val="28"/>
        </w:rPr>
        <w:t>в</w:t>
      </w:r>
      <w:r w:rsidRPr="00CD72FA">
        <w:rPr>
          <w:rFonts w:ascii="Times New Roman" w:hAnsi="Times New Roman" w:cs="Times New Roman"/>
          <w:color w:val="36363C"/>
          <w:sz w:val="28"/>
          <w:szCs w:val="28"/>
        </w:rPr>
        <w:t>ского сельского поселения Щербиновского района,</w:t>
      </w:r>
      <w:r w:rsidRPr="00CD72FA">
        <w:rPr>
          <w:rFonts w:ascii="Times New Roman" w:hAnsi="Times New Roman" w:cs="Times New Roman"/>
          <w:sz w:val="28"/>
          <w:szCs w:val="28"/>
        </w:rPr>
        <w:t xml:space="preserve"> постановлением админ</w:t>
      </w:r>
      <w:r w:rsidRPr="00CD72FA">
        <w:rPr>
          <w:rFonts w:ascii="Times New Roman" w:hAnsi="Times New Roman" w:cs="Times New Roman"/>
          <w:sz w:val="28"/>
          <w:szCs w:val="28"/>
        </w:rPr>
        <w:t>и</w:t>
      </w:r>
      <w:r w:rsidRPr="00CD72FA">
        <w:rPr>
          <w:rFonts w:ascii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от 14 июля 2014 года № 259 «О порядке принятия решения о разработке, форм</w:t>
      </w:r>
      <w:r w:rsidRPr="00CD72FA">
        <w:rPr>
          <w:rFonts w:ascii="Times New Roman" w:hAnsi="Times New Roman" w:cs="Times New Roman"/>
          <w:sz w:val="28"/>
          <w:szCs w:val="28"/>
        </w:rPr>
        <w:t>и</w:t>
      </w:r>
      <w:r w:rsidRPr="00CD72FA">
        <w:rPr>
          <w:rFonts w:ascii="Times New Roman" w:hAnsi="Times New Roman" w:cs="Times New Roman"/>
          <w:sz w:val="28"/>
          <w:szCs w:val="28"/>
        </w:rPr>
        <w:t>рования, реализации и оценки эффективности реализации муниципальных пр</w:t>
      </w:r>
      <w:r w:rsidRPr="00CD72FA">
        <w:rPr>
          <w:rFonts w:ascii="Times New Roman" w:hAnsi="Times New Roman" w:cs="Times New Roman"/>
          <w:sz w:val="28"/>
          <w:szCs w:val="28"/>
        </w:rPr>
        <w:t>о</w:t>
      </w:r>
      <w:r w:rsidRPr="00CD72FA">
        <w:rPr>
          <w:rFonts w:ascii="Times New Roman" w:hAnsi="Times New Roman" w:cs="Times New Roman"/>
          <w:sz w:val="28"/>
          <w:szCs w:val="28"/>
        </w:rPr>
        <w:t>грамм Старощербиновского сельского</w:t>
      </w:r>
      <w:proofErr w:type="gramEnd"/>
      <w:r w:rsidRPr="00CD72FA">
        <w:rPr>
          <w:rFonts w:ascii="Times New Roman" w:hAnsi="Times New Roman" w:cs="Times New Roman"/>
          <w:sz w:val="28"/>
          <w:szCs w:val="28"/>
        </w:rPr>
        <w:t xml:space="preserve"> </w:t>
      </w:r>
      <w:r w:rsidRPr="004F1DC5">
        <w:rPr>
          <w:rFonts w:ascii="Times New Roman" w:hAnsi="Times New Roman" w:cs="Times New Roman"/>
          <w:sz w:val="28"/>
          <w:szCs w:val="28"/>
        </w:rPr>
        <w:t>поселения Щербиновского района» (</w:t>
      </w:r>
      <w:r w:rsidRPr="004F1DC5">
        <w:rPr>
          <w:rFonts w:ascii="Times New Roman" w:hAnsi="Times New Roman" w:cs="Times New Roman"/>
          <w:bCs/>
          <w:sz w:val="28"/>
          <w:szCs w:val="28"/>
          <w:lang w:eastAsia="ar-SA"/>
        </w:rPr>
        <w:t>с изменениями от</w:t>
      </w:r>
      <w:r w:rsidRPr="004F1DC5">
        <w:rPr>
          <w:rFonts w:ascii="Times New Roman" w:hAnsi="Times New Roman" w:cs="Times New Roman"/>
          <w:sz w:val="28"/>
          <w:szCs w:val="28"/>
        </w:rPr>
        <w:t xml:space="preserve"> 25 июля 2019 года № 204), постановлением администрации Старощербиновского сельского поселения Щербиновского района</w:t>
      </w:r>
      <w:r w:rsidRPr="004F1DC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F1DC5" w:rsidRPr="004F1DC5">
        <w:rPr>
          <w:rFonts w:ascii="Times New Roman" w:hAnsi="Times New Roman" w:cs="Times New Roman"/>
          <w:bCs/>
          <w:sz w:val="28"/>
          <w:szCs w:val="28"/>
        </w:rPr>
        <w:t>2</w:t>
      </w:r>
      <w:r w:rsidRPr="004F1DC5">
        <w:rPr>
          <w:rFonts w:ascii="Times New Roman" w:hAnsi="Times New Roman" w:cs="Times New Roman"/>
          <w:bCs/>
          <w:sz w:val="28"/>
          <w:szCs w:val="28"/>
        </w:rPr>
        <w:t>7 августа 201</w:t>
      </w:r>
      <w:r w:rsidR="004F1DC5" w:rsidRPr="004F1DC5">
        <w:rPr>
          <w:rFonts w:ascii="Times New Roman" w:hAnsi="Times New Roman" w:cs="Times New Roman"/>
          <w:bCs/>
          <w:sz w:val="28"/>
          <w:szCs w:val="28"/>
        </w:rPr>
        <w:t>9</w:t>
      </w:r>
      <w:r w:rsidRPr="004F1DC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4F1DC5" w:rsidRPr="004F1DC5">
        <w:rPr>
          <w:rFonts w:ascii="Times New Roman" w:hAnsi="Times New Roman" w:cs="Times New Roman"/>
          <w:bCs/>
          <w:sz w:val="28"/>
          <w:szCs w:val="28"/>
        </w:rPr>
        <w:t>251</w:t>
      </w:r>
      <w:r w:rsidRPr="004F1DC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F1D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F1DC5" w:rsidRPr="004F1DC5">
        <w:rPr>
          <w:rFonts w:ascii="Times New Roman" w:hAnsi="Times New Roman" w:cs="Times New Roman"/>
          <w:sz w:val="28"/>
          <w:szCs w:val="28"/>
        </w:rPr>
        <w:t>П</w:t>
      </w:r>
      <w:r w:rsidRPr="004F1DC5">
        <w:rPr>
          <w:rFonts w:ascii="Times New Roman" w:hAnsi="Times New Roman" w:cs="Times New Roman"/>
          <w:sz w:val="28"/>
          <w:szCs w:val="28"/>
        </w:rPr>
        <w:t>еречня муниципальных программ Стар</w:t>
      </w:r>
      <w:r w:rsidRPr="004F1DC5">
        <w:rPr>
          <w:rFonts w:ascii="Times New Roman" w:hAnsi="Times New Roman" w:cs="Times New Roman"/>
          <w:sz w:val="28"/>
          <w:szCs w:val="28"/>
        </w:rPr>
        <w:t>о</w:t>
      </w:r>
      <w:r w:rsidRPr="004F1DC5">
        <w:rPr>
          <w:rFonts w:ascii="Times New Roman" w:hAnsi="Times New Roman" w:cs="Times New Roman"/>
          <w:sz w:val="28"/>
          <w:szCs w:val="28"/>
        </w:rPr>
        <w:t>щербиновского сельского поселения Щербиновского района</w:t>
      </w:r>
      <w:r w:rsidR="004F1DC5" w:rsidRPr="004F1DC5">
        <w:rPr>
          <w:rFonts w:ascii="Times New Roman" w:hAnsi="Times New Roman" w:cs="Times New Roman"/>
          <w:sz w:val="28"/>
          <w:szCs w:val="28"/>
        </w:rPr>
        <w:t>, действующих с 2020 года</w:t>
      </w:r>
      <w:r w:rsidRPr="004F1DC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F1951" w:rsidRPr="004F1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DC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B3125" w:rsidRPr="00CD72FA" w:rsidRDefault="00CD72FA" w:rsidP="004A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Старощербиновского сельского поселения Щербиновского района </w:t>
      </w:r>
      <w:r w:rsidR="008B3125" w:rsidRPr="00CD72FA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безопасности населения на территории Старощербиновского сельского </w:t>
      </w:r>
      <w:r w:rsidR="004A2B25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района» (прилагается).</w:t>
      </w:r>
    </w:p>
    <w:p w:rsidR="00CD72FA" w:rsidRPr="004A2B25" w:rsidRDefault="00CD72FA" w:rsidP="0099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>2. Финансово-экономическому отделу администрации Старощербино</w:t>
      </w:r>
      <w:r w:rsidRPr="00CD72FA">
        <w:rPr>
          <w:rFonts w:ascii="Times New Roman" w:hAnsi="Times New Roman" w:cs="Times New Roman"/>
          <w:sz w:val="28"/>
          <w:szCs w:val="28"/>
        </w:rPr>
        <w:t>в</w:t>
      </w:r>
      <w:r w:rsidRPr="00CD72FA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 (Калмыкова) предусмотреть в бюджете Старощербиновского сельского поселения Щербиновского района</w:t>
      </w:r>
      <w:r w:rsidR="009F195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Pr="00CD72FA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Старощербиновского </w:t>
      </w:r>
      <w:r w:rsidRPr="004A2B25">
        <w:rPr>
          <w:rFonts w:ascii="Times New Roman" w:hAnsi="Times New Roman" w:cs="Times New Roman"/>
          <w:sz w:val="28"/>
          <w:szCs w:val="28"/>
        </w:rPr>
        <w:t xml:space="preserve">сельского поселения Щербиновского района </w:t>
      </w:r>
      <w:r w:rsidR="009F1951" w:rsidRPr="004A2B25">
        <w:rPr>
          <w:rFonts w:ascii="Times New Roman" w:eastAsia="Times New Roman" w:hAnsi="Times New Roman" w:cs="Times New Roman"/>
          <w:sz w:val="28"/>
          <w:szCs w:val="28"/>
        </w:rPr>
        <w:t>«Обеспеч</w:t>
      </w:r>
      <w:r w:rsidR="009F1951" w:rsidRPr="004A2B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1951" w:rsidRPr="004A2B25">
        <w:rPr>
          <w:rFonts w:ascii="Times New Roman" w:eastAsia="Times New Roman" w:hAnsi="Times New Roman" w:cs="Times New Roman"/>
          <w:sz w:val="28"/>
          <w:szCs w:val="28"/>
        </w:rPr>
        <w:lastRenderedPageBreak/>
        <w:t>ние безопасности населения на территории Старощербиновского сельского п</w:t>
      </w:r>
      <w:r w:rsidR="009F1951" w:rsidRPr="004A2B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1951" w:rsidRPr="004A2B25">
        <w:rPr>
          <w:rFonts w:ascii="Times New Roman" w:eastAsia="Times New Roman" w:hAnsi="Times New Roman" w:cs="Times New Roman"/>
          <w:sz w:val="28"/>
          <w:szCs w:val="28"/>
        </w:rPr>
        <w:t>селения Щербиновского района»</w:t>
      </w:r>
      <w:r w:rsidR="004A2B25" w:rsidRPr="004A2B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9BC" w:rsidRDefault="00CD72FA" w:rsidP="0099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51">
        <w:rPr>
          <w:rFonts w:ascii="Times New Roman" w:hAnsi="Times New Roman" w:cs="Times New Roman"/>
          <w:sz w:val="28"/>
          <w:szCs w:val="28"/>
        </w:rPr>
        <w:t xml:space="preserve">3. Отменить </w:t>
      </w:r>
      <w:r w:rsidR="004679BC">
        <w:rPr>
          <w:rFonts w:ascii="Times New Roman" w:hAnsi="Times New Roman" w:cs="Times New Roman"/>
          <w:sz w:val="28"/>
          <w:szCs w:val="28"/>
        </w:rPr>
        <w:t xml:space="preserve">с 1 января 2020 года </w:t>
      </w:r>
      <w:r w:rsidRPr="009F1951">
        <w:rPr>
          <w:rFonts w:ascii="Times New Roman" w:hAnsi="Times New Roman" w:cs="Times New Roman"/>
          <w:sz w:val="28"/>
          <w:szCs w:val="28"/>
        </w:rPr>
        <w:t>постановлени</w:t>
      </w:r>
      <w:r w:rsidR="004679BC">
        <w:rPr>
          <w:rFonts w:ascii="Times New Roman" w:hAnsi="Times New Roman" w:cs="Times New Roman"/>
          <w:sz w:val="28"/>
          <w:szCs w:val="28"/>
        </w:rPr>
        <w:t>я администрации Стар</w:t>
      </w:r>
      <w:r w:rsidR="004679BC">
        <w:rPr>
          <w:rFonts w:ascii="Times New Roman" w:hAnsi="Times New Roman" w:cs="Times New Roman"/>
          <w:sz w:val="28"/>
          <w:szCs w:val="28"/>
        </w:rPr>
        <w:t>о</w:t>
      </w:r>
      <w:r w:rsidR="004679BC">
        <w:rPr>
          <w:rFonts w:ascii="Times New Roman" w:hAnsi="Times New Roman" w:cs="Times New Roman"/>
          <w:sz w:val="28"/>
          <w:szCs w:val="28"/>
        </w:rPr>
        <w:t>щербиновского сельского поселения Щербиновского района:</w:t>
      </w:r>
    </w:p>
    <w:p w:rsidR="00CD72FA" w:rsidRDefault="00CD72FA" w:rsidP="0099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951">
        <w:rPr>
          <w:rFonts w:ascii="Times New Roman" w:hAnsi="Times New Roman" w:cs="Times New Roman"/>
          <w:sz w:val="28"/>
          <w:szCs w:val="28"/>
        </w:rPr>
        <w:t xml:space="preserve">от </w:t>
      </w:r>
      <w:r w:rsidRPr="009F1951">
        <w:rPr>
          <w:rFonts w:ascii="Times New Roman" w:eastAsia="Times New Roman" w:hAnsi="Times New Roman" w:cs="Times New Roman"/>
          <w:sz w:val="28"/>
          <w:szCs w:val="28"/>
        </w:rPr>
        <w:t xml:space="preserve">31 октября 2014 года № 529 </w:t>
      </w:r>
      <w:r w:rsidRPr="009F1951">
        <w:rPr>
          <w:rFonts w:ascii="Times New Roman" w:hAnsi="Times New Roman" w:cs="Times New Roman"/>
          <w:sz w:val="28"/>
          <w:szCs w:val="28"/>
        </w:rPr>
        <w:t>«Об утверждении муниципальной пр</w:t>
      </w:r>
      <w:r w:rsidRPr="009F1951">
        <w:rPr>
          <w:rFonts w:ascii="Times New Roman" w:hAnsi="Times New Roman" w:cs="Times New Roman"/>
          <w:sz w:val="28"/>
          <w:szCs w:val="28"/>
        </w:rPr>
        <w:t>о</w:t>
      </w:r>
      <w:r w:rsidRPr="009F1951">
        <w:rPr>
          <w:rFonts w:ascii="Times New Roman" w:hAnsi="Times New Roman" w:cs="Times New Roman"/>
          <w:sz w:val="28"/>
          <w:szCs w:val="28"/>
        </w:rPr>
        <w:t>граммы Старощербиновского сельского поселения Щербиновского района «</w:t>
      </w:r>
      <w:r w:rsidRPr="009F1951">
        <w:rPr>
          <w:rFonts w:ascii="Times New Roman" w:eastAsia="Times New Roman" w:hAnsi="Times New Roman" w:cs="Times New Roman"/>
          <w:sz w:val="28"/>
          <w:szCs w:val="28"/>
        </w:rPr>
        <w:t>«Обеспечение безопасности населения на территории Старощербиновского сельского поселения Щербиновского района»</w:t>
      </w:r>
      <w:r w:rsidR="000424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246D" w:rsidRDefault="0004246D" w:rsidP="0099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 октября 2016 года № 394 «</w:t>
      </w:r>
      <w:r w:rsidRPr="0004246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Старощербиновского сельского поселения Щербиновского района от 31 октября 2014 года № 529 «Об утверждении муниципальной пр</w:t>
      </w:r>
      <w:r w:rsidRPr="000424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246D">
        <w:rPr>
          <w:rFonts w:ascii="Times New Roman" w:eastAsia="Times New Roman" w:hAnsi="Times New Roman" w:cs="Times New Roman"/>
          <w:sz w:val="28"/>
          <w:szCs w:val="28"/>
        </w:rPr>
        <w:t>граммы Старощербиновского сельского поселения Щербиновского района «Обеспечение безопасности на территории Старощербиновского сельского п</w:t>
      </w:r>
      <w:r w:rsidRPr="000424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246D">
        <w:rPr>
          <w:rFonts w:ascii="Times New Roman" w:eastAsia="Times New Roman" w:hAnsi="Times New Roman" w:cs="Times New Roman"/>
          <w:sz w:val="28"/>
          <w:szCs w:val="28"/>
        </w:rPr>
        <w:t>селения Щербиновского района» на 2015-2017 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246D" w:rsidRPr="00CD72FA" w:rsidRDefault="0004246D" w:rsidP="0099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февраля 2019 года № 50 «</w:t>
      </w:r>
      <w:r w:rsidRPr="0004246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Старощербиновского сельского поселения Щербиновского района от 31 октября 2014 года № 529 «Об утверждении муниципальной пр</w:t>
      </w:r>
      <w:r w:rsidRPr="000424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246D">
        <w:rPr>
          <w:rFonts w:ascii="Times New Roman" w:eastAsia="Times New Roman" w:hAnsi="Times New Roman" w:cs="Times New Roman"/>
          <w:sz w:val="28"/>
          <w:szCs w:val="28"/>
        </w:rPr>
        <w:t>граммы Старощербиновского сельского поселения Щербиновского района «Обеспечение безопасности на территории Старощербиновского сельского п</w:t>
      </w:r>
      <w:r w:rsidRPr="000424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246D">
        <w:rPr>
          <w:rFonts w:ascii="Times New Roman" w:eastAsia="Times New Roman" w:hAnsi="Times New Roman" w:cs="Times New Roman"/>
          <w:sz w:val="28"/>
          <w:szCs w:val="28"/>
        </w:rPr>
        <w:t>селения Щербиновского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2FA" w:rsidRPr="00CD72FA" w:rsidRDefault="00CD72FA" w:rsidP="004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>4. Общему отделу администрации Старощербиновского сельского пос</w:t>
      </w:r>
      <w:r w:rsidRPr="00CD72FA">
        <w:rPr>
          <w:rFonts w:ascii="Times New Roman" w:hAnsi="Times New Roman" w:cs="Times New Roman"/>
          <w:sz w:val="28"/>
          <w:szCs w:val="28"/>
        </w:rPr>
        <w:t>е</w:t>
      </w:r>
      <w:r w:rsidRPr="00CD72FA">
        <w:rPr>
          <w:rFonts w:ascii="Times New Roman" w:hAnsi="Times New Roman" w:cs="Times New Roman"/>
          <w:sz w:val="28"/>
          <w:szCs w:val="28"/>
        </w:rPr>
        <w:t>ления</w:t>
      </w:r>
      <w:r w:rsidRPr="00CD7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2FA">
        <w:rPr>
          <w:rFonts w:ascii="Times New Roman" w:hAnsi="Times New Roman" w:cs="Times New Roman"/>
          <w:sz w:val="28"/>
          <w:szCs w:val="28"/>
        </w:rPr>
        <w:t>Щербиновского района (Шилова):</w:t>
      </w:r>
    </w:p>
    <w:p w:rsidR="00CD72FA" w:rsidRPr="00CD72FA" w:rsidRDefault="00CD72FA" w:rsidP="004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>1) разместить настоящее постановление на официальном сайте админи</w:t>
      </w:r>
      <w:r w:rsidRPr="00CD72FA">
        <w:rPr>
          <w:rFonts w:ascii="Times New Roman" w:hAnsi="Times New Roman" w:cs="Times New Roman"/>
          <w:sz w:val="28"/>
          <w:szCs w:val="28"/>
        </w:rPr>
        <w:softHyphen/>
        <w:t>страции Старощербиновского сельского поселения</w:t>
      </w:r>
      <w:r w:rsidRPr="00CD7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2FA">
        <w:rPr>
          <w:rFonts w:ascii="Times New Roman" w:hAnsi="Times New Roman" w:cs="Times New Roman"/>
          <w:sz w:val="28"/>
          <w:szCs w:val="28"/>
        </w:rPr>
        <w:t>Щербиновского района в информационно-телекоммуникационной сети «Интернет» (http://stars</w:t>
      </w:r>
      <w:proofErr w:type="gramStart"/>
      <w:r w:rsidRPr="00CD72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72FA">
        <w:rPr>
          <w:rFonts w:ascii="Times New Roman" w:hAnsi="Times New Roman" w:cs="Times New Roman"/>
          <w:sz w:val="28"/>
          <w:szCs w:val="28"/>
        </w:rPr>
        <w:t>herb.ru), в меню сайта «Муниципальные программы», «20</w:t>
      </w:r>
      <w:r w:rsidR="008063AE">
        <w:rPr>
          <w:rFonts w:ascii="Times New Roman" w:hAnsi="Times New Roman" w:cs="Times New Roman"/>
          <w:sz w:val="28"/>
          <w:szCs w:val="28"/>
        </w:rPr>
        <w:t>20</w:t>
      </w:r>
      <w:r w:rsidRPr="00CD72FA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CD72FA" w:rsidRPr="00CD72FA" w:rsidRDefault="00CD72FA" w:rsidP="004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CD72FA">
        <w:rPr>
          <w:rFonts w:ascii="Times New Roman" w:hAnsi="Times New Roman" w:cs="Times New Roman"/>
          <w:sz w:val="28"/>
          <w:szCs w:val="28"/>
        </w:rPr>
        <w:t>в</w:t>
      </w:r>
      <w:r w:rsidRPr="00CD72FA"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</w:t>
      </w:r>
      <w:r w:rsidRPr="00CD7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2FA">
        <w:rPr>
          <w:rFonts w:ascii="Times New Roman" w:hAnsi="Times New Roman" w:cs="Times New Roman"/>
          <w:sz w:val="28"/>
          <w:szCs w:val="28"/>
        </w:rPr>
        <w:t>Щербиновского района».</w:t>
      </w:r>
    </w:p>
    <w:p w:rsidR="00202B35" w:rsidRPr="00CD72FA" w:rsidRDefault="00202B35" w:rsidP="004A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95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F19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F195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жилищно-коммунального хозяйства и благоустройства а</w:t>
      </w:r>
      <w:r w:rsidRPr="009F195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1951">
        <w:rPr>
          <w:rFonts w:ascii="Times New Roman" w:eastAsia="Times New Roman" w:hAnsi="Times New Roman" w:cs="Times New Roman"/>
          <w:sz w:val="28"/>
          <w:szCs w:val="28"/>
        </w:rPr>
        <w:t>министрации Старощербиновского сельского поселения Щербиновского рай</w:t>
      </w:r>
      <w:r w:rsidRPr="009F19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1951">
        <w:rPr>
          <w:rFonts w:ascii="Times New Roman" w:eastAsia="Times New Roman" w:hAnsi="Times New Roman" w:cs="Times New Roman"/>
          <w:sz w:val="28"/>
          <w:szCs w:val="28"/>
        </w:rPr>
        <w:t xml:space="preserve">на И.А. </w:t>
      </w:r>
      <w:proofErr w:type="spellStart"/>
      <w:r w:rsidRPr="009F1951">
        <w:rPr>
          <w:rFonts w:ascii="Times New Roman" w:eastAsia="Times New Roman" w:hAnsi="Times New Roman" w:cs="Times New Roman"/>
          <w:sz w:val="28"/>
          <w:szCs w:val="28"/>
        </w:rPr>
        <w:t>Цокура</w:t>
      </w:r>
      <w:proofErr w:type="spellEnd"/>
      <w:r w:rsidRPr="009F1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25" w:rsidRPr="00CD72FA" w:rsidRDefault="00202B35" w:rsidP="004A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2FA">
        <w:rPr>
          <w:rFonts w:ascii="Times New Roman" w:eastAsia="Times New Roman" w:hAnsi="Times New Roman" w:cs="Times New Roman"/>
          <w:sz w:val="28"/>
          <w:szCs w:val="28"/>
        </w:rPr>
        <w:t>6</w:t>
      </w:r>
      <w:r w:rsidR="008B3125" w:rsidRPr="00CD72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63A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3125" w:rsidRPr="00CD72F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8B3125" w:rsidRPr="00CD72FA">
        <w:rPr>
          <w:rFonts w:ascii="Times New Roman" w:eastAsia="Times New Roman" w:hAnsi="Times New Roman" w:cs="Times New Roman"/>
          <w:bCs/>
          <w:sz w:val="28"/>
          <w:szCs w:val="28"/>
        </w:rPr>
        <w:t>вступает в силу на следующий день после его офиц</w:t>
      </w:r>
      <w:r w:rsidR="008B3125" w:rsidRPr="00CD72F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B3125" w:rsidRPr="00CD72FA">
        <w:rPr>
          <w:rFonts w:ascii="Times New Roman" w:eastAsia="Times New Roman" w:hAnsi="Times New Roman" w:cs="Times New Roman"/>
          <w:bCs/>
          <w:sz w:val="28"/>
          <w:szCs w:val="28"/>
        </w:rPr>
        <w:t>ального опубликования</w:t>
      </w:r>
      <w:r w:rsidR="004A2B2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F195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 не ранее 1 января 2020 года</w:t>
      </w:r>
      <w:r w:rsidR="008B3125" w:rsidRPr="00CD72F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B3125" w:rsidRPr="00CD72FA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CD72FA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CD72FA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CD72FA" w:rsidRDefault="008B3125" w:rsidP="008B31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FA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8B3125" w:rsidRPr="00CD72FA" w:rsidRDefault="008B3125" w:rsidP="008B31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FA">
        <w:rPr>
          <w:rFonts w:ascii="Times New Roman" w:eastAsia="Times New Roman" w:hAnsi="Times New Roman" w:cs="Times New Roman"/>
          <w:sz w:val="28"/>
          <w:szCs w:val="28"/>
        </w:rPr>
        <w:t xml:space="preserve">Старощербиновского сельского поселения </w:t>
      </w:r>
    </w:p>
    <w:p w:rsidR="008B3125" w:rsidRPr="00CD72FA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2FA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В.Г. Подолянко</w:t>
      </w:r>
    </w:p>
    <w:p w:rsidR="008B3125" w:rsidRPr="00CD72FA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A93EFC">
      <w:pPr>
        <w:spacing w:after="0" w:line="240" w:lineRule="auto"/>
        <w:rPr>
          <w:rFonts w:ascii="Times New Roman" w:hAnsi="Times New Roman" w:cs="Times New Roman"/>
        </w:rPr>
      </w:pPr>
    </w:p>
    <w:p w:rsidR="0073072F" w:rsidRDefault="0073072F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73072F" w:rsidRPr="0073072F" w:rsidTr="00312F32">
        <w:trPr>
          <w:trHeight w:val="1610"/>
        </w:trPr>
        <w:tc>
          <w:tcPr>
            <w:tcW w:w="4644" w:type="dxa"/>
          </w:tcPr>
          <w:p w:rsidR="0073072F" w:rsidRPr="0073072F" w:rsidRDefault="0073072F" w:rsidP="0073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72F" w:rsidRPr="0073072F" w:rsidRDefault="0073072F" w:rsidP="0073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УТВЕРЖДЕНА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Старощербиновского сельского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 Щербиновского района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 года № _____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072F" w:rsidRPr="0073072F" w:rsidRDefault="0073072F" w:rsidP="00730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 Щербиновского района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/>
          <w:sz w:val="28"/>
          <w:szCs w:val="28"/>
        </w:rPr>
        <w:t xml:space="preserve">«Обеспечение безопасности населения на территории 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Щербиновского района» 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tabs>
          <w:tab w:val="left" w:pos="1340"/>
          <w:tab w:val="center" w:pos="2355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основные проблемы</w:t>
      </w:r>
    </w:p>
    <w:p w:rsidR="0073072F" w:rsidRPr="0073072F" w:rsidRDefault="0073072F" w:rsidP="0073072F">
      <w:pPr>
        <w:tabs>
          <w:tab w:val="left" w:pos="1340"/>
          <w:tab w:val="center" w:pos="2355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реализации муниципальной программы</w:t>
      </w:r>
    </w:p>
    <w:p w:rsidR="0073072F" w:rsidRPr="0073072F" w:rsidRDefault="0073072F" w:rsidP="0073072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Правовой основой муниципальной программы являются Конституция Российской Федерации, Федеральный закон от 06 октября 2003 года № 131-ФЗ «Об общих принципах организации местного самоуправления в Российской Федерации», Федеральный закон от 21 декабря 1994 года № 68-ФЗ «О защите населения и территорий от чрезвычайных ситуаций природного и техногенного характера» Закон Краснодарского края от 28 июля 2007 года № 1267-КЗ «Об участии граждан в охране общественного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порядка в Краснодарском крае».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Принятие муниципальной программы и ее реализация направлено на 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ганизацию и проведение органами местного самоуправления Старощербино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Щербиновского района в лице администрации Ст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рощербиновского сельского поселения Щербиновского района мероприятий в области защиты населения и территорий от чрезвычайных ситуаций природн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го и техногенного характера, обеспечения пожарной безопасности, укрепления правопорядка, повышения безопасности на водных объектах жителей Стар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сельского поселения Щербиновского района. </w:t>
      </w:r>
      <w:proofErr w:type="gramEnd"/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 Щербиновск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го района (далее - сельское поселение) возможно возникновение рисков след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ющих чрезвычайных ситуаций: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природного характера -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 возникновением природных пожаров, сильным ветром, ураганом и шквалом, сильными дождями, ливнями, сильным снегопадом, осадками в виде крупного града, засухой;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техногенного характера - связанные с авариями на потенциально опасных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>, объектах энергосетей, жилищно-коммунального хозяйства, маг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стральных газопроводах, на воздушном, железнодорожном, автомобильном транспорте, техногенными пожарами.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В условиях сохранения высокого уровня угрозы природного и техноге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ного характера, негативных последствий чрезвычайных ситуаций для устойч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lastRenderedPageBreak/>
        <w:t>вого социально-экономического развития сельского поселения одним из ва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ных элементов обеспечения безопасности является повышение защиты насел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ния, территорий и потенциально опасных объектов. Предполагается, что мун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ципальная программа станет одним из инструментов, который позволит знач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тельно снизить человеческие жертвы при чрезвычайных ситуациях, повысит оперативность реагирования на них. Важно не просто констатировать сложные ситуации, а научиться предотвращать их, своевременно прогнозировать во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никновение чрезвычайных ситуаций, иметь современную систему управления силами и средствами в чрезвычайных ситуациях, своевременно доводить 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формацию об угрозе возникновения или возникновения чрезвычайных ситу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ций до органов власти и населения. В условиях быстро развивающейся чрезв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чайной ситуации основными факторами обеспечения безопасности населения являются заблаговременное оповещение населения об угрозе и доведение 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формации об ее характере. Своевременное оповещение населения об угрозе возникновения чрезвычайных ситуаций является одной из основных задач 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ганов управления и сил единой государственной системы предупреждения и ликвидации чрезвычайных ситуаций.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Системный подход к мерам, направленным на предупреждение, выявл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ние, устранение причин и условий, способствующих совершению правонар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шений, является одним из важнейших условий улучшения социально-экономической ситуации на территории сельского поселения.</w:t>
      </w:r>
      <w:r w:rsidRPr="007307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Сложившееся положение требует разработки и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долгосрочных мер, направленных на решение задач повышения защищенности населения сельского поселения, которые на современном этапе являются одними из наиболее приоритетных. При этом проблемы безопасности населения должны решаться программными методами.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В условиях больших экономических и социальных преобразований в нашей стране все большее значение приобретает задача формирования созн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тельности и чувства высокой ответственности каждого гражданина перед 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ществом, обеспечения дисциплины и организованности, укрепления правоп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рядка и законности. В решении этой задачи наряду с органами местного сам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управления и общественными организациями важная роль принадлежит добр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вольным народным дружинам. В настоящее время на территории сельского п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селения осуществляет свою деятельность Народная дружина Старощербино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Щербиновского района, которая создана и зарег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стрирована в главном управлении министерства внутренних дел Российской федерации по Краснодарскому краю в 2018 году.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>По территории сельского поселения протекает река Ея (здесь она впад</w:t>
      </w:r>
      <w:r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ет в </w:t>
      </w:r>
      <w:proofErr w:type="spellStart"/>
      <w:r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>Ейский</w:t>
      </w:r>
      <w:proofErr w:type="spellEnd"/>
      <w:r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лиман) основными факторами, способствующими возникновению несчастных случаев на водных объектах, являются:</w:t>
      </w:r>
    </w:p>
    <w:p w:rsidR="0073072F" w:rsidRPr="0073072F" w:rsidRDefault="0073072F" w:rsidP="007307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>отсутствие свободных для посещения и отвечающих требованиям охр</w:t>
      </w:r>
      <w:r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>ны жизни людей на водных объектах организованных мест массового отдыха населения на водоемах;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низкая культура поведения людей при отдыхе на водоемах, незнание правил поведения на воде, неумение правильно действовать в экстремальных ситуациях, купание в нетрезвом состоянии.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Основной целью мероприятий по обеспечению безопасности людей на водных объектах является снижение риска возникновения несчастных случаев на воде и смягчение их последствий, повышение уровня безопасности на во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ных объектах. Для реализации данных мероприятий администрацией Стар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 сельского поселения Щербиновского района проводится 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формирование населения в средствах массовой информации.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ция потерь вследствие пожаров являются важными факторами устойчивого 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циально-экономического развития сельского поселения.</w:t>
      </w:r>
    </w:p>
    <w:p w:rsidR="0073072F" w:rsidRPr="0073072F" w:rsidRDefault="0073072F" w:rsidP="00730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В рамках реализации своих полномочий в целях создания условий для з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бора в любое время года воды из источников наружного водоснабжения, расп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ложенных в станице Старощербиновской, в 2018 году проведен капитальный ремонт двух пожарных гидрантов, до конца 2019 года планируется произвести аналогичные работы еще по двум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гидрантам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находящимся в неисправном 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стоянии. 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2. Цели, задачи и целевые показатели,</w:t>
      </w:r>
    </w:p>
    <w:p w:rsidR="0073072F" w:rsidRPr="0073072F" w:rsidRDefault="0073072F" w:rsidP="00730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сроки этапы реализации муниципальной программы</w:t>
      </w:r>
    </w:p>
    <w:p w:rsidR="0073072F" w:rsidRPr="0073072F" w:rsidRDefault="0073072F" w:rsidP="0073072F">
      <w:pPr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2.1. Цели муниципальной программы: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предупреждение и минимизация последствий чрезвычайных ситуаций в границах сельского поселения;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обеспечение первичных мер пожарной безопасности;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охрана общественного порядка на территории сельского поселения, 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здание условий для деятельности народных дружин;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повышение безопасности людей на водных объектах, снижение риска возникновения несчастных случаев на воде.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ab/>
        <w:t>Для реализации поставленных целей необходимо решение следующих з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дач: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обеспечение информирования населения о правилах поведения и де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ствиях при возникновении чрезвычайных ситуаций;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обеспечение первичных мер пожарной безопасности в границах посел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ния, обеспечение работоспособности противопожарного оборудования;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развитие системы добровольных народных дружин по предупреждению нарушений общественного порядка, профилактике правонарушений в общ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предупреждение происшествий на водных объектах, информирование  населения о правилах поведения на водных объектах;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2.2. Срок реализации муниципальной программы: 2020 - 2022 годы.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lastRenderedPageBreak/>
        <w:t>2.3. Корректировка мероприятий муниципальной программы возможна в 2020 - 2022 годах в зависимости от анализа эффективности их осуществления в предыдущем году, постановки новых задач и возможностей бюджета Стар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 сельского поселения Щербиновского района.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2.4. Целевые показатели, сроки и этапы реализации муниципальной пр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граммы приведены в приложении № 2 к муниципальной программе. 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По целевым показателям «Количество изготовленной наглядной проду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ции профилактической направленности о правилах поведения и действиях при возникновении чрезвычайных ситуаций», «Количество изготовленной нагля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ной продукции профилактической направленности по теме пожарная безопа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ность», «Количество публикаций в СМИ о правилах безопасности на водных объектах», учет ведется координатором муниципальной программы по факту, на основании первичных документов учета.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По целевому показателю «Количество дежу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рств чл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>енов народной друж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ны сельского поселения» учет ведется координатором муниципальной пр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граммы по итогам отчетного года на основании сведений о работе народной дружины Старощербиновского сельского поселения предоставленных кома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диром народной дружины Старощербиновского сельского поселения Щерб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новского района.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3. Перечень и краткое описание подпрограмм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и основных мероприятий муниципальной программы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3.1. В рамках муниципальной программы подпрограммы не реализуются.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3.2. В рамках муниципальной программы реализуются следующие осно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ные мероприятия: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 «Предупреждение и минимизация после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ствий чрезвычайных ситуаций в границах;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основное мероприятие № 2 «Реализация мероприятий по обеспечению безопасности людей на водных объектах»;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основное мероприятие № 3 «Осуществление первичные мер по обеспеч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нию пожарной безопасности»;</w:t>
      </w:r>
      <w:proofErr w:type="gramEnd"/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основное мероприятие № 4 «Мероприятия по созданию условий для де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тельности добровольных формирований, населения, народных дружин по охране общественного порядка».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 с указанием наименования мероприятий, исполнителей мероприятий, источников финанс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рования и результатов мероприятий по годам приводится в приложении № 3 к муниципальной программе. 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4.1. Финансирование муниципальной программы будет осуществляться за счет средств бюджета Старощербиновского сельского поселения Щербино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lastRenderedPageBreak/>
        <w:t>ского района. Общий объем финансирования муниципальной программы на 2020 - 2022 годы составляет 51600 (пятьдесят одна тысяча шестьсот) рублей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276"/>
        <w:gridCol w:w="1417"/>
        <w:gridCol w:w="1418"/>
      </w:tblGrid>
      <w:tr w:rsidR="0073072F" w:rsidRPr="0073072F" w:rsidTr="00312F32">
        <w:tc>
          <w:tcPr>
            <w:tcW w:w="3936" w:type="dxa"/>
            <w:vMerge w:val="restart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всего, рублей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3072F" w:rsidRPr="0073072F" w:rsidTr="00312F32">
        <w:tc>
          <w:tcPr>
            <w:tcW w:w="3936" w:type="dxa"/>
            <w:vMerge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3072F" w:rsidRPr="0073072F" w:rsidTr="00312F32">
        <w:tc>
          <w:tcPr>
            <w:tcW w:w="3936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072F" w:rsidRPr="0073072F" w:rsidTr="00312F32">
        <w:tc>
          <w:tcPr>
            <w:tcW w:w="3936" w:type="dxa"/>
            <w:shd w:val="clear" w:color="auto" w:fill="auto"/>
          </w:tcPr>
          <w:p w:rsidR="0073072F" w:rsidRPr="0073072F" w:rsidRDefault="0073072F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программа, всего:</w:t>
            </w:r>
          </w:p>
        </w:tc>
        <w:tc>
          <w:tcPr>
            <w:tcW w:w="1559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51600</w:t>
            </w:r>
          </w:p>
        </w:tc>
        <w:tc>
          <w:tcPr>
            <w:tcW w:w="1276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417" w:type="dxa"/>
            <w:shd w:val="clear" w:color="auto" w:fill="auto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418" w:type="dxa"/>
            <w:shd w:val="clear" w:color="auto" w:fill="auto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73072F" w:rsidRPr="0073072F" w:rsidTr="00312F32">
        <w:tc>
          <w:tcPr>
            <w:tcW w:w="3936" w:type="dxa"/>
            <w:shd w:val="clear" w:color="auto" w:fill="auto"/>
          </w:tcPr>
          <w:p w:rsidR="0073072F" w:rsidRPr="0073072F" w:rsidRDefault="0073072F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бюджет Старощерб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 сельского поселения Щербиновского района</w:t>
            </w:r>
          </w:p>
        </w:tc>
        <w:tc>
          <w:tcPr>
            <w:tcW w:w="1559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51600</w:t>
            </w:r>
          </w:p>
        </w:tc>
        <w:tc>
          <w:tcPr>
            <w:tcW w:w="1276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417" w:type="dxa"/>
            <w:shd w:val="clear" w:color="auto" w:fill="auto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418" w:type="dxa"/>
            <w:shd w:val="clear" w:color="auto" w:fill="auto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73072F" w:rsidRPr="0073072F" w:rsidTr="00312F32">
        <w:tc>
          <w:tcPr>
            <w:tcW w:w="3936" w:type="dxa"/>
            <w:shd w:val="clear" w:color="auto" w:fill="auto"/>
          </w:tcPr>
          <w:p w:rsidR="0073072F" w:rsidRPr="0073072F" w:rsidRDefault="0073072F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73072F" w:rsidRPr="0073072F" w:rsidRDefault="0073072F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«Предупреждение и минимизация последствий чрезвычайных ситу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 границах сельского посел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559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276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7" w:type="dxa"/>
            <w:shd w:val="clear" w:color="auto" w:fill="auto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  <w:shd w:val="clear" w:color="auto" w:fill="auto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73072F" w:rsidRPr="0073072F" w:rsidTr="00312F32">
        <w:tc>
          <w:tcPr>
            <w:tcW w:w="3936" w:type="dxa"/>
            <w:shd w:val="clear" w:color="auto" w:fill="auto"/>
          </w:tcPr>
          <w:p w:rsidR="0073072F" w:rsidRPr="0073072F" w:rsidRDefault="0073072F" w:rsidP="0073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2</w:t>
            </w:r>
          </w:p>
          <w:p w:rsidR="0073072F" w:rsidRPr="0073072F" w:rsidRDefault="0073072F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мероприятий по обе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печению безопасности людей на водных объектах»</w:t>
            </w:r>
          </w:p>
        </w:tc>
        <w:tc>
          <w:tcPr>
            <w:tcW w:w="1559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276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  <w:shd w:val="clear" w:color="auto" w:fill="auto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3072F" w:rsidRPr="0073072F" w:rsidTr="00312F32">
        <w:tc>
          <w:tcPr>
            <w:tcW w:w="3936" w:type="dxa"/>
            <w:shd w:val="clear" w:color="auto" w:fill="auto"/>
          </w:tcPr>
          <w:p w:rsidR="0073072F" w:rsidRPr="0073072F" w:rsidRDefault="0073072F" w:rsidP="0073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</w:t>
            </w:r>
          </w:p>
          <w:p w:rsidR="0073072F" w:rsidRPr="0073072F" w:rsidRDefault="0073072F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«Осуществление первичные мер по обеспечению пожарной безопасн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сти»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3072F" w:rsidRPr="0073072F" w:rsidTr="00312F32">
        <w:tc>
          <w:tcPr>
            <w:tcW w:w="3936" w:type="dxa"/>
            <w:shd w:val="clear" w:color="auto" w:fill="auto"/>
          </w:tcPr>
          <w:p w:rsidR="0073072F" w:rsidRPr="0073072F" w:rsidRDefault="0073072F" w:rsidP="0073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4</w:t>
            </w:r>
          </w:p>
          <w:p w:rsidR="0073072F" w:rsidRPr="0073072F" w:rsidRDefault="0073072F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созданию усл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вий для деятельности добровол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формирований, населения, народных дружин по охране общ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порядка»</w:t>
            </w:r>
          </w:p>
        </w:tc>
        <w:tc>
          <w:tcPr>
            <w:tcW w:w="1559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услуг (выполнение работ) </w:t>
      </w:r>
      <w:proofErr w:type="gramStart"/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учреждениями Старощербиновского сельского поселения Щербиновского района в сфере реализации муниципальной программы </w:t>
      </w:r>
      <w:proofErr w:type="gramStart"/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очередной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>финансовый год и плановый период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5.1. Муниципальной программой не предусмотрено оказание муниц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пальных услуг (выполнение работ) муниципальными учреждениями Староще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биновского сельского поселения Щербиновского района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6. Методика оценки эффективности реализации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6.1.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ос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ществляется в соответствии с методикой оценки эффективности реализации муниципальной программы Старощербиновского сельского поселения Щерб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новского района, утвержденным постановлением администрации Старощерб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новского сельского поселения Щербиновского района от 14 июля 2014 года     № 259 «О порядке принятия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 разработке, формирования, реализации и оценки эффективности реализации муниципальных программ Старощерб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новского сельского поселения Щербиновского района».</w:t>
      </w:r>
    </w:p>
    <w:p w:rsidR="0073072F" w:rsidRPr="0073072F" w:rsidRDefault="0073072F" w:rsidP="00730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ее выполнением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>7.1. Текущее управление муниципальной программой осуществляет ее координатор, который: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тельности участников муниципальной программы;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ной программы;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сирования реализации муниципальной программы на основании предложений участников муниципальной программы;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разрабатывает формы отчетности для участников муниципальной пр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граммы, необходимые для осуществления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муниц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устанавливает сроки их предоставления;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7" w:history="1">
        <w:r w:rsidRPr="0073072F">
          <w:rPr>
            <w:rFonts w:ascii="Times New Roman" w:eastAsia="Times New Roman" w:hAnsi="Times New Roman" w:cs="Times New Roman"/>
            <w:sz w:val="28"/>
            <w:szCs w:val="28"/>
          </w:rPr>
          <w:t>http://starsсherb.ru</w:t>
        </w:r>
      </w:hyperlink>
      <w:r w:rsidRPr="007307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7.2.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не позднее         31 декабря текущего финансового года, разрабатывает согласованный с учас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никами муниципальной программы </w:t>
      </w:r>
      <w:hyperlink r:id="rId8" w:anchor="Par1729" w:history="1">
        <w:r w:rsidRPr="0073072F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мы на очередной год (далее - план реализации муниципальной программы) по форме согласно приложению № 9 к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Порядку принятия решения о разработке, формирования, реализации и оценки эффективности реализации муниципал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программ Старощербиновского сельского поселения Щербиновского ра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она, утвержденным постановлением администрации Старощербиновского сел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поселения Щербиновского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14 июля 2014 года № 259 «О поря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ке принятия решения о разработке, формирования, реализации и оценки эффе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тивности реализации муниципальных программ Старощербиновского сельского поселения Щербиновского района»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072F">
        <w:rPr>
          <w:rFonts w:ascii="Calibri" w:eastAsia="Times New Roman" w:hAnsi="Calibri" w:cs="Calibri"/>
          <w:szCs w:val="20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мы направляется координатором муниципальной программы в финансово-экономический отдел администрации Старощербиновского сельского посел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ния Щербиновского района (далее - финансово-экономический отдел) в течение трех рабочих дней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новных мероприятий, мероприятий подпрограмм, планируемых к реализации в очередном году, а также значимых контрольных событий реализации муниц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пальной программы (далее - контрольные события), оказывающих существе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ное влияние на сроки и результаты ее реализации в очередном году.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Основными характеристиками контрольных событий являются общ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ственная, в том числе социально-экономическая, значимость (важность) для д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стижения результата основного мероприятия, подпрограммы, нулевая длител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ность, возможность однозначной оценки достижения (0% или 100%), докуме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тальное подтверждение результата.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ных мероприятий, мероприятий подпрограмм, по которым они выделяются.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мы рекомендуется использовать следующие:</w:t>
      </w:r>
      <w:proofErr w:type="gramEnd"/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«нормативный правовой акт утвержден»;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«объект капитального строительства (реконструкции) введен в эксплу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тацию»;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«система разработана и введена в эксплуатацию» и т.д.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В плане реализации муниципальной программы при необходимости сл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дует обеспечивать равномерное распределение контрольных событий в течение года.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7.3. В процессе реализации муниципальной программы ее координатор по согласованию с участниками муниципальной программы может принимать 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  <w:r w:rsidRPr="0073072F">
        <w:rPr>
          <w:rFonts w:ascii="Times New Roman" w:eastAsia="Times New Roman" w:hAnsi="Times New Roman" w:cs="Times New Roman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 в течение 3 рабочих дней после его корректировки.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7.4. Координатор муниципальной программы осуществляет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плана реализации муниципальной программы.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 согласно приложению № 10 и приложению № 11 к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года № 259 «О порядке принятия решения о разрабо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ке, формирования, реализации и оценки эффективности реализации муниц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пальных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Старощербиновского сельского поселения Щербиновского района»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  <w:r w:rsidRPr="0073072F">
        <w:rPr>
          <w:rFonts w:ascii="Times New Roman" w:eastAsia="Times New Roman" w:hAnsi="Times New Roman" w:cs="Times New Roman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Отчетными периодами  при предоставлении отче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ных форм являются: 1 квартал, первое полугодие, 9 месяцев, год.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граммы в целом, в разрезе основных мероприятий и в разрезе источников ф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нансирования;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казателям, установленным муниципальной программой;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программы, осно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ных мероприятий.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проводится анализ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дения.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lastRenderedPageBreak/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фективности реализации муниципальной программы за истекший год и весь период реализации муниципальной программы.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несет ответственность за дост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верность данных, представленных в рамках мониторинга реализации муниц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пальной программы и в ежегодных докладах о ходе реализации муниципальной программы.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7.8.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Финансово-экономический отдел ежегодно, до 1 апреля года, след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грамм, представленных координаторами муниципальных программ в соотве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ствии с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Старощербиновского сельского пос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Щербиновского района от 14 июля 2014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259 «О порядке прин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тия решения о разработке, формирования, реализации и оценки эффективности реализации муниципальных программ Старощербиновского сельского посел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Щербиновского района»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73072F" w:rsidRPr="0073072F" w:rsidRDefault="0073072F" w:rsidP="007307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7.9. </w:t>
      </w: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73072F" w:rsidRPr="0073072F" w:rsidRDefault="0073072F" w:rsidP="0073072F">
      <w:pPr>
        <w:suppressAutoHyphens/>
        <w:autoSpaceDE w:val="0"/>
        <w:spacing w:after="0" w:line="240" w:lineRule="auto"/>
        <w:ind w:firstLine="737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7.10.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73072F" w:rsidRPr="0073072F" w:rsidRDefault="0073072F" w:rsidP="007307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73072F" w:rsidRPr="0073072F" w:rsidRDefault="0073072F" w:rsidP="007307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9" w:history="1">
        <w:r w:rsidRPr="0073072F">
          <w:rPr>
            <w:rFonts w:ascii="Times New Roman" w:eastAsia="Arial" w:hAnsi="Times New Roman" w:cs="Times New Roman"/>
            <w:kern w:val="2"/>
            <w:sz w:val="28"/>
            <w:szCs w:val="28"/>
            <w:lang w:eastAsia="fa-IR" w:bidi="fa-IR"/>
          </w:rPr>
          <w:t>закону</w:t>
        </w:r>
      </w:hyperlink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3072F" w:rsidRPr="0073072F" w:rsidRDefault="0073072F" w:rsidP="007307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73072F" w:rsidRPr="0073072F" w:rsidRDefault="0073072F" w:rsidP="007307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73072F" w:rsidRPr="0073072F" w:rsidRDefault="0073072F" w:rsidP="007307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lastRenderedPageBreak/>
        <w:t>7.12. Главный распорядитель (распорядитель) бюджетных сре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дств в пр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делах полномочий, установленных бюджетным законодательством Российской Федерации: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вания бюджетных сре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ных трансфертов, а также иных субсидий и бюджетных инвестиций в устано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ленном порядке;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7.13. Исполнитель: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зультатах выполнения основного мероприятия.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отдела жилищно-коммунального  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И.А. Цокур</w:t>
      </w:r>
    </w:p>
    <w:p w:rsidR="0073072F" w:rsidRDefault="0073072F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47F37" w:rsidRPr="00247F37" w:rsidTr="00312F32">
        <w:tc>
          <w:tcPr>
            <w:tcW w:w="4927" w:type="dxa"/>
            <w:shd w:val="clear" w:color="auto" w:fill="auto"/>
          </w:tcPr>
          <w:p w:rsidR="00247F37" w:rsidRPr="00247F37" w:rsidRDefault="00247F37" w:rsidP="002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 на территории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района»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</w:p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безопасности населения на территории </w:t>
      </w:r>
    </w:p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района» </w:t>
      </w:r>
    </w:p>
    <w:p w:rsidR="00247F37" w:rsidRPr="00247F37" w:rsidRDefault="00247F37" w:rsidP="0024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043"/>
        <w:gridCol w:w="637"/>
        <w:gridCol w:w="4959"/>
      </w:tblGrid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Староще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биновского сельского поселения Ще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биновского района «Обеспечение бе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населения на территории Старощербиновского сельского пос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района» (далее–муниципальная программа)</w:t>
            </w: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и благоустройства администрации Старощербиновского сельского пос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</w:t>
            </w: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минимизация последствий чрезвычайных ситуаций в границах сельского поселения;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мероприятий по обеспечению безопасности людей на водных объектах;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первичные мер по обеспечению пожарной безопасности;</w:t>
            </w:r>
            <w:proofErr w:type="gramEnd"/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созданию условий для деятельности добровольных формирований, населения, народных дружин по охране общественного порядка</w:t>
            </w: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минимизация последствий чрезвычайных ситуаций в границах сельского поселения;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общественного порядка на территории сельского поселения, создание условий для деятельности народных дружин;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людей на водных объектах, снижение риска возникновения несчастных случаев на воде</w:t>
            </w: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информирования населения о правилах поведения и действиях при возникновении чрезвычайных ситуаций; 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поселения, обеспечение работоспособности противопожарного оборудования;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предупреждение происшествий на водных объектах, информирование  населения о правилах поведения на водных объектах</w:t>
            </w: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изготовленной наглядной продукции профилактической напра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ленности о правилах поведения и де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ствиях при возникновении чрезвыча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ситуаций;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изготовленной наглядной продукции профилактической напра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ленности по теме пожарная безопа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ность;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 в СМИ о пр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вилах безопасности на водных объе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тах;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дежу</w:t>
            </w:r>
            <w:proofErr w:type="gram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рств чл</w:t>
            </w:r>
            <w:proofErr w:type="gram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енов народной дружины сельского поселения</w:t>
            </w: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 сроки реал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муниципальной программы 2020 - 2022 годы</w:t>
            </w: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 фина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муниципальной пр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из средств бюджета Старощербиновского сел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Щербиновского рай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 2020 - 2022 годы - 51600</w:t>
            </w:r>
            <w:r w:rsidRPr="0024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в том числе: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- 17200 рублей;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- 17200 рублей;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- 17200 рублей</w:t>
            </w: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312F32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и благоустройства администрации Старощербиновского сельского пос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района.</w:t>
            </w:r>
          </w:p>
        </w:tc>
      </w:tr>
    </w:tbl>
    <w:p w:rsidR="00247F37" w:rsidRPr="00247F37" w:rsidRDefault="00247F37" w:rsidP="0024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F37" w:rsidRPr="00247F37" w:rsidRDefault="00247F37" w:rsidP="0024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247F37" w:rsidRPr="00247F37" w:rsidRDefault="00247F37" w:rsidP="0024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 xml:space="preserve">отдела жилищно-коммунального  </w:t>
      </w:r>
    </w:p>
    <w:p w:rsidR="00247F37" w:rsidRPr="00247F37" w:rsidRDefault="00247F37" w:rsidP="0024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247F37" w:rsidRPr="00247F37" w:rsidRDefault="00247F37" w:rsidP="0024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>администрации Старощербиновского</w:t>
      </w:r>
    </w:p>
    <w:p w:rsidR="00247F37" w:rsidRPr="00247F37" w:rsidRDefault="00247F37" w:rsidP="0024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247F37" w:rsidRPr="00247F37" w:rsidRDefault="00247F37" w:rsidP="0024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И.А. Цокур</w:t>
      </w:r>
    </w:p>
    <w:p w:rsidR="00436C27" w:rsidRDefault="00436C27" w:rsidP="00A93EFC">
      <w:pPr>
        <w:spacing w:after="0" w:line="240" w:lineRule="auto"/>
        <w:rPr>
          <w:rFonts w:ascii="Times New Roman" w:hAnsi="Times New Roman" w:cs="Times New Roman"/>
        </w:rPr>
        <w:sectPr w:rsidR="00436C27" w:rsidSect="004F1D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60"/>
        <w:tblW w:w="14786" w:type="dxa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436C27" w:rsidRPr="00436C27" w:rsidTr="00312F32">
        <w:tc>
          <w:tcPr>
            <w:tcW w:w="4915" w:type="dxa"/>
          </w:tcPr>
          <w:p w:rsidR="00436C27" w:rsidRPr="00436C27" w:rsidRDefault="00436C27" w:rsidP="00436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436C27" w:rsidRPr="00436C27" w:rsidRDefault="00436C27" w:rsidP="00436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436C27" w:rsidRPr="00436C27" w:rsidRDefault="00436C27" w:rsidP="00436C27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2</w:t>
            </w:r>
          </w:p>
          <w:p w:rsidR="00436C27" w:rsidRPr="00436C27" w:rsidRDefault="00436C27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к </w:t>
            </w:r>
            <w:r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 программе</w:t>
            </w:r>
          </w:p>
          <w:p w:rsidR="00436C27" w:rsidRPr="00436C27" w:rsidRDefault="00436C27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Старощербиновского сельского поселения Щербиновского района </w:t>
            </w:r>
          </w:p>
          <w:p w:rsidR="00436C27" w:rsidRPr="00436C27" w:rsidRDefault="00436C27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безопасности населения на территории Старощербиновского сельского поселения</w:t>
            </w:r>
          </w:p>
          <w:p w:rsidR="00436C27" w:rsidRPr="00436C27" w:rsidRDefault="00436C27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Щербиновского района» </w:t>
            </w:r>
          </w:p>
        </w:tc>
      </w:tr>
    </w:tbl>
    <w:p w:rsidR="00436C27" w:rsidRPr="00436C27" w:rsidRDefault="00436C27" w:rsidP="00436C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C27" w:rsidRPr="00436C27" w:rsidRDefault="00436C27" w:rsidP="00436C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ИЦЕЛЕВЫЕ ПОКАЗАТЕЛИ</w:t>
      </w:r>
    </w:p>
    <w:p w:rsidR="00436C27" w:rsidRPr="00436C27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:rsidR="00436C27" w:rsidRPr="00436C27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Старощербиновского сельского поселения </w:t>
      </w:r>
    </w:p>
    <w:p w:rsidR="00436C27" w:rsidRPr="00436C27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района» </w:t>
      </w:r>
    </w:p>
    <w:p w:rsidR="00436C27" w:rsidRPr="00436C27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70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2268"/>
        <w:gridCol w:w="283"/>
        <w:gridCol w:w="1843"/>
        <w:gridCol w:w="142"/>
        <w:gridCol w:w="2268"/>
        <w:gridCol w:w="142"/>
        <w:gridCol w:w="2372"/>
      </w:tblGrid>
      <w:tr w:rsidR="00436C27" w:rsidRPr="00436C27" w:rsidTr="00312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Значение показателей: </w:t>
            </w:r>
          </w:p>
        </w:tc>
      </w:tr>
      <w:tr w:rsidR="00436C27" w:rsidRPr="00436C27" w:rsidTr="00312F32">
        <w:trPr>
          <w:trHeight w:val="17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предупреждение и минимизация последствий чрезвычайных ситуаций в границах сельского поселения</w:t>
            </w: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информирования населения о правилах поведения и действиях при возникновении чрезвычайных ситуаций</w:t>
            </w:r>
          </w:p>
        </w:tc>
      </w:tr>
      <w:tr w:rsidR="00436C27" w:rsidRPr="00436C27" w:rsidTr="00312F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повышение безопасности людей на водных объектах, снижение риска возникновения несчастных случаев на воде</w:t>
            </w: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предупреждение происшествий на водных объектах, информирование  населения о правилах поведения на водных объектах</w:t>
            </w:r>
          </w:p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Количество публикаций в СМИ о правилах безопасности на водных объектах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обеспечение первичных мер пожарной безопасности</w:t>
            </w: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изготовленной наглядной продукции профилактической направленности по теме пожарная безопасность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436C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общественного порядка на территории сельского поселения, создание условий для деятельности народных дружин</w:t>
            </w: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</w:t>
            </w:r>
          </w:p>
        </w:tc>
      </w:tr>
      <w:tr w:rsidR="00436C27" w:rsidRPr="00436C27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дежу</w:t>
            </w:r>
            <w:proofErr w:type="gramStart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рств чл</w:t>
            </w:r>
            <w:proofErr w:type="gramEnd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енов народной дружины сельского поселения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</w:tr>
    </w:tbl>
    <w:p w:rsidR="00436C27" w:rsidRPr="00436C27" w:rsidRDefault="00436C27" w:rsidP="00436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C27" w:rsidRPr="00436C27" w:rsidRDefault="00436C27" w:rsidP="00436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C27" w:rsidRPr="00436C27" w:rsidRDefault="00436C27" w:rsidP="00436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C27" w:rsidRPr="00436C27" w:rsidRDefault="00436C27" w:rsidP="00436C27">
      <w:pPr>
        <w:tabs>
          <w:tab w:val="left" w:pos="7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жилищно-коммунального  </w:t>
      </w:r>
    </w:p>
    <w:p w:rsidR="00436C27" w:rsidRPr="00436C27" w:rsidRDefault="00436C27" w:rsidP="00436C27">
      <w:pPr>
        <w:tabs>
          <w:tab w:val="left" w:pos="7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хозяйства и благоустройства администрации </w:t>
      </w:r>
    </w:p>
    <w:p w:rsidR="00436C27" w:rsidRPr="00436C27" w:rsidRDefault="00436C27" w:rsidP="00436C27">
      <w:pPr>
        <w:tabs>
          <w:tab w:val="left" w:pos="7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Старощербиновского сельского поселения </w:t>
      </w:r>
    </w:p>
    <w:p w:rsidR="00436C27" w:rsidRPr="00436C27" w:rsidRDefault="00436C27" w:rsidP="00436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И.А. Цокур</w:t>
      </w: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436C27" w:rsidRPr="00466D08" w:rsidTr="00312F32">
        <w:tc>
          <w:tcPr>
            <w:tcW w:w="4915" w:type="dxa"/>
          </w:tcPr>
          <w:p w:rsidR="00436C27" w:rsidRPr="00466D08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436C27" w:rsidRPr="00466D08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436C27" w:rsidRPr="00466D08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36C27" w:rsidRPr="00466D08" w:rsidRDefault="00436C27" w:rsidP="00312F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36C27" w:rsidRPr="00466D08" w:rsidRDefault="00436C27" w:rsidP="00312F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Старощербиновского сельского поселения Щербиновского района</w:t>
            </w:r>
          </w:p>
          <w:p w:rsidR="00436C27" w:rsidRDefault="00436C27" w:rsidP="00312F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населения на территории Старощербиновского сельского поселения</w:t>
            </w:r>
          </w:p>
          <w:p w:rsidR="00436C27" w:rsidRPr="00466D08" w:rsidRDefault="00436C27" w:rsidP="00312F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436C27" w:rsidRPr="00D20893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27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436C27" w:rsidRPr="00466D08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436C27" w:rsidRPr="00466D08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</w:p>
    <w:p w:rsidR="00436C27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«Обеспечение безопасности населения на территории Старощербиновского</w:t>
      </w:r>
    </w:p>
    <w:p w:rsidR="00436C27" w:rsidRPr="00466D08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08">
        <w:rPr>
          <w:rFonts w:ascii="Times New Roman" w:hAnsi="Times New Roman" w:cs="Times New Roman"/>
          <w:sz w:val="28"/>
          <w:szCs w:val="28"/>
        </w:rPr>
        <w:t xml:space="preserve">Щербиновского района» </w:t>
      </w:r>
    </w:p>
    <w:p w:rsidR="00436C27" w:rsidRPr="00466D08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973"/>
        <w:gridCol w:w="437"/>
        <w:gridCol w:w="1116"/>
        <w:gridCol w:w="301"/>
        <w:gridCol w:w="851"/>
        <w:gridCol w:w="709"/>
        <w:gridCol w:w="850"/>
        <w:gridCol w:w="567"/>
        <w:gridCol w:w="709"/>
        <w:gridCol w:w="567"/>
        <w:gridCol w:w="1417"/>
        <w:gridCol w:w="2268"/>
        <w:gridCol w:w="2552"/>
      </w:tblGrid>
      <w:tr w:rsidR="00436C27" w:rsidRPr="001004B1" w:rsidTr="00312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(руб.)</w:t>
            </w:r>
          </w:p>
        </w:tc>
        <w:tc>
          <w:tcPr>
            <w:tcW w:w="41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36C27" w:rsidRPr="001004B1" w:rsidTr="00312F3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6C27" w:rsidRPr="001004B1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и минимизация последствий чрезвычайных ситуаций в границах сельского поселения</w:t>
            </w:r>
          </w:p>
        </w:tc>
      </w:tr>
      <w:tr w:rsidR="00436C27" w:rsidRPr="001004B1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информирования населения о правилах поведения и действиях при возникновении чрезвычайных ситуаций</w:t>
            </w:r>
          </w:p>
        </w:tc>
      </w:tr>
      <w:tr w:rsidR="00436C27" w:rsidRPr="001004B1" w:rsidTr="00312F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«Предупреждение и минимизация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итуаций в границах сельского поселения»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 чрезвычайных ситуаций в границах поселения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436C27" w:rsidRPr="001004B1" w:rsidTr="00312F3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B331A" w:rsidTr="00312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Мероприятие № 2</w:t>
            </w:r>
          </w:p>
          <w:p w:rsidR="00436C27" w:rsidRPr="00F22EC0" w:rsidRDefault="00436C27" w:rsidP="00312F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«Изготовление наглядной информации профилактической направленности»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наглядной информации профилактической направленности  в целях информирования населения о правилах поведения и действиях в чрезвычайных ситуациях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36C27" w:rsidRPr="001004B1" w:rsidTr="00312F32">
        <w:trPr>
          <w:trHeight w:val="7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312F3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436C27" w:rsidRPr="00F22EC0" w:rsidRDefault="00436C27" w:rsidP="00312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Цель: повышение безопасности людей на водных объектах, снижение риска возникновения несчастных случаев на воде</w:t>
            </w:r>
          </w:p>
        </w:tc>
      </w:tr>
      <w:tr w:rsidR="00436C27" w:rsidRPr="001004B1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436C27" w:rsidRPr="00F22EC0" w:rsidRDefault="00436C27" w:rsidP="00312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Задача: предупреждение происшествий на водных объектах, информирование  населения о правилах поведения на водных объектах</w:t>
            </w:r>
          </w:p>
        </w:tc>
      </w:tr>
      <w:tr w:rsidR="00436C27" w:rsidRPr="001004B1" w:rsidTr="00312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6C27" w:rsidRPr="00F22EC0" w:rsidRDefault="00436C27" w:rsidP="00312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«Реализация мероприятий по обеспечению безопасности людей на водных объектах»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людей на водных объектах, снижение риска возникновения несчастных случаев на воде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36C27" w:rsidRPr="001004B1" w:rsidTr="00312F3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312F32"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19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436C27" w:rsidRPr="00F22EC0" w:rsidRDefault="00436C27" w:rsidP="00312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«Публикация в СМИ информации  по безопасности людей на водных объектах»</w:t>
            </w:r>
          </w:p>
        </w:tc>
        <w:tc>
          <w:tcPr>
            <w:tcW w:w="15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6C27" w:rsidRPr="00F22EC0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 правилах поведения на водных объектах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Старощербиновского сельского поселения Щербиновского района</w:t>
            </w:r>
          </w:p>
        </w:tc>
      </w:tr>
      <w:tr w:rsidR="00436C27" w:rsidRPr="001004B1" w:rsidTr="00312F32"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36C27" w:rsidRPr="00F22EC0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6C27" w:rsidRPr="00F22EC0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6C27" w:rsidRPr="001004B1" w:rsidTr="00312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436C27" w:rsidRPr="00F22EC0" w:rsidRDefault="00436C27" w:rsidP="00312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Цель: обеспечение первичных мер пожарной безопасности</w:t>
            </w:r>
          </w:p>
        </w:tc>
      </w:tr>
      <w:tr w:rsidR="00436C27" w:rsidRPr="001004B1" w:rsidTr="00312F32">
        <w:trPr>
          <w:trHeight w:val="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436C27" w:rsidRPr="00F22EC0" w:rsidRDefault="00436C27" w:rsidP="00312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</w:tc>
      </w:tr>
      <w:tr w:rsidR="00436C27" w:rsidRPr="00AB0CCF" w:rsidTr="00312F32">
        <w:trPr>
          <w:trHeight w:val="5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27" w:rsidRPr="00930836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83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6C27" w:rsidRPr="00930836" w:rsidRDefault="00436C27" w:rsidP="00312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836">
              <w:rPr>
                <w:rFonts w:ascii="Times New Roman" w:hAnsi="Times New Roman" w:cs="Times New Roman"/>
                <w:sz w:val="24"/>
                <w:szCs w:val="24"/>
              </w:rPr>
              <w:t>«Осуществление первичные мер по обеспечению пожарной безопасности»</w:t>
            </w:r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6C27" w:rsidRPr="00AB0CCF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F">
              <w:rPr>
                <w:rFonts w:ascii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36C27" w:rsidRPr="00AB0CCF" w:rsidTr="00312F32">
        <w:trPr>
          <w:trHeight w:val="117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27" w:rsidRPr="00930836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6C27" w:rsidRPr="00AB0CCF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312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6C27" w:rsidRPr="00D155D5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D5">
              <w:rPr>
                <w:rFonts w:ascii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436C27" w:rsidRPr="00D155D5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D5">
              <w:rPr>
                <w:rFonts w:ascii="Times New Roman" w:hAnsi="Times New Roman" w:cs="Times New Roman"/>
                <w:sz w:val="24"/>
                <w:szCs w:val="24"/>
              </w:rPr>
              <w:t>«Изготовление наглядной информации профилактической направленности»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27" w:rsidRPr="00AB0CCF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F">
              <w:rPr>
                <w:rFonts w:ascii="Times New Roman" w:hAnsi="Times New Roman" w:cs="Times New Roman"/>
                <w:sz w:val="24"/>
                <w:szCs w:val="24"/>
              </w:rPr>
              <w:t>распространение  среди населения информации профилактической направленности в сфере пожарной информации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436C27" w:rsidRPr="00AB0CCF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F">
              <w:rPr>
                <w:rFonts w:ascii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36C27" w:rsidRPr="001004B1" w:rsidTr="00312F3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AB0CCF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36C27" w:rsidRPr="00AB0CCF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312F3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436C27" w:rsidRPr="00AB0CCF" w:rsidRDefault="00436C27" w:rsidP="00312F3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F">
              <w:rPr>
                <w:rFonts w:ascii="Times New Roman" w:hAnsi="Times New Roman" w:cs="Times New Roman"/>
                <w:sz w:val="24"/>
                <w:szCs w:val="24"/>
              </w:rPr>
              <w:t>Цель: охрана общественного порядка на территории сельского поселения, создание условий для деятельности народных дружин</w:t>
            </w:r>
          </w:p>
        </w:tc>
      </w:tr>
      <w:tr w:rsidR="00436C27" w:rsidRPr="001004B1" w:rsidTr="00312F32">
        <w:trPr>
          <w:trHeight w:val="9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436C27" w:rsidRPr="00D155D5" w:rsidRDefault="00436C27" w:rsidP="00312F3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D5">
              <w:rPr>
                <w:rFonts w:ascii="Times New Roman" w:hAnsi="Times New Roman" w:cs="Times New Roman"/>
                <w:sz w:val="24"/>
                <w:szCs w:val="24"/>
              </w:rPr>
              <w:t>Задача: развитие системы добровольных народных дружин по предупреждению нарушений общественного порядка, профилактике пр</w:t>
            </w:r>
            <w:r w:rsidRPr="00D15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5D5">
              <w:rPr>
                <w:rFonts w:ascii="Times New Roman" w:hAnsi="Times New Roman" w:cs="Times New Roman"/>
                <w:sz w:val="24"/>
                <w:szCs w:val="24"/>
              </w:rPr>
              <w:t xml:space="preserve">вонарушений в общественных местах, защите личности, общества и государства от противоправных посягательств, на основе принципов </w:t>
            </w:r>
            <w:r w:rsidRPr="00D1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добровольности, законности, гуманности, соблюдения и защиты прав и свобод человека и гражданина</w:t>
            </w:r>
          </w:p>
        </w:tc>
      </w:tr>
      <w:tr w:rsidR="00436C27" w:rsidRPr="001004B1" w:rsidTr="00312F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EC4331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4</w:t>
            </w:r>
          </w:p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4331">
              <w:rPr>
                <w:rFonts w:ascii="Times New Roman" w:hAnsi="Times New Roman" w:cs="Times New Roman"/>
                <w:sz w:val="24"/>
                <w:szCs w:val="24"/>
              </w:rPr>
              <w:t>«Мероприятия по созданию условий для деятельности добровольных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33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народных дружин</w:t>
            </w:r>
            <w:r w:rsidRPr="00EC433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>развитие систем оказания содействия органами местного самоуправления, по обеспечению правопорядка, защите личности, общества и государства от противоправных посягательств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312F3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312F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>Мероприятие № 1.</w:t>
            </w:r>
          </w:p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>«Мероприятия по обеспечению деятельности добровольных формирований населения, народных дружин»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>содействие органов местного самоуправления в обеспечении правопорядка на территории сельского поселения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36C27" w:rsidRPr="001004B1" w:rsidTr="00312F3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436C27" w:rsidRPr="00840778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36C27" w:rsidRPr="00840778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312F3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436C27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36C27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312F3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436C27" w:rsidRDefault="00436C27" w:rsidP="00312F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36C27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36C27" w:rsidRDefault="00436C27" w:rsidP="0031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36C27" w:rsidRPr="0013306E" w:rsidRDefault="00436C27" w:rsidP="00312F3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27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436C27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436C27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436C27" w:rsidRPr="00466D08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466D08">
        <w:rPr>
          <w:rFonts w:ascii="Times New Roman" w:hAnsi="Times New Roman" w:cs="Times New Roman"/>
          <w:sz w:val="28"/>
        </w:rPr>
        <w:t>Начальник отдела</w:t>
      </w:r>
    </w:p>
    <w:p w:rsidR="00436C27" w:rsidRPr="00466D08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466D08">
        <w:rPr>
          <w:rFonts w:ascii="Times New Roman" w:hAnsi="Times New Roman" w:cs="Times New Roman"/>
          <w:sz w:val="28"/>
        </w:rPr>
        <w:t xml:space="preserve">жилищно-коммунального  </w:t>
      </w:r>
    </w:p>
    <w:p w:rsidR="00436C27" w:rsidRPr="00466D08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466D08">
        <w:rPr>
          <w:rFonts w:ascii="Times New Roman" w:hAnsi="Times New Roman" w:cs="Times New Roman"/>
          <w:sz w:val="28"/>
        </w:rPr>
        <w:t>хозяйства и благоустройства</w:t>
      </w:r>
    </w:p>
    <w:p w:rsidR="00436C27" w:rsidRPr="00466D08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466D08">
        <w:rPr>
          <w:rFonts w:ascii="Times New Roman" w:hAnsi="Times New Roman" w:cs="Times New Roman"/>
          <w:sz w:val="28"/>
        </w:rPr>
        <w:t>администрации Старощербиновского</w:t>
      </w:r>
    </w:p>
    <w:p w:rsidR="00436C27" w:rsidRPr="00466D08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466D08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436C27" w:rsidRPr="00466D08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466D08">
        <w:rPr>
          <w:rFonts w:ascii="Times New Roman" w:hAnsi="Times New Roman" w:cs="Times New Roman"/>
          <w:sz w:val="28"/>
        </w:rPr>
        <w:t xml:space="preserve">Щербиновского района                                     </w:t>
      </w:r>
      <w:bookmarkStart w:id="0" w:name="_GoBack"/>
      <w:bookmarkEnd w:id="0"/>
      <w:r w:rsidRPr="00466D08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466D08">
        <w:rPr>
          <w:rFonts w:ascii="Times New Roman" w:hAnsi="Times New Roman" w:cs="Times New Roman"/>
          <w:sz w:val="28"/>
        </w:rPr>
        <w:t xml:space="preserve">   И.А. Цокур</w:t>
      </w: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Pr="000E6C10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sectPr w:rsidR="00247F37" w:rsidRPr="000E6C10" w:rsidSect="00436C2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36" w:rsidRDefault="00247036" w:rsidP="00530D45">
      <w:pPr>
        <w:spacing w:after="0" w:line="240" w:lineRule="auto"/>
      </w:pPr>
      <w:r>
        <w:separator/>
      </w:r>
    </w:p>
  </w:endnote>
  <w:endnote w:type="continuationSeparator" w:id="0">
    <w:p w:rsidR="00247036" w:rsidRDefault="00247036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36" w:rsidRDefault="00247036" w:rsidP="00530D45">
      <w:pPr>
        <w:spacing w:after="0" w:line="240" w:lineRule="auto"/>
      </w:pPr>
      <w:r>
        <w:separator/>
      </w:r>
    </w:p>
  </w:footnote>
  <w:footnote w:type="continuationSeparator" w:id="0">
    <w:p w:rsidR="00247036" w:rsidRDefault="00247036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101201"/>
      <w:docPartObj>
        <w:docPartGallery w:val="Page Numbers (Top of Page)"/>
        <w:docPartUnique/>
      </w:docPartObj>
    </w:sdtPr>
    <w:sdtEndPr/>
    <w:sdtContent>
      <w:p w:rsidR="004F4706" w:rsidRDefault="00811985">
        <w:pPr>
          <w:pStyle w:val="a5"/>
          <w:jc w:val="center"/>
        </w:pPr>
        <w:r>
          <w:fldChar w:fldCharType="begin"/>
        </w:r>
        <w:r w:rsidR="004F4706">
          <w:instrText>PAGE   \* MERGEFORMAT</w:instrText>
        </w:r>
        <w:r>
          <w:fldChar w:fldCharType="separate"/>
        </w:r>
        <w:r w:rsidR="00436C27">
          <w:rPr>
            <w:noProof/>
          </w:rPr>
          <w:t>2</w:t>
        </w:r>
        <w:r>
          <w:fldChar w:fldCharType="end"/>
        </w:r>
      </w:p>
    </w:sdtContent>
  </w:sdt>
  <w:p w:rsidR="004F4706" w:rsidRDefault="004F47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10"/>
    <w:rsid w:val="0001546A"/>
    <w:rsid w:val="00027615"/>
    <w:rsid w:val="0004246D"/>
    <w:rsid w:val="000A4D41"/>
    <w:rsid w:val="000B0C5C"/>
    <w:rsid w:val="000B1CF1"/>
    <w:rsid w:val="000E6C10"/>
    <w:rsid w:val="000F191A"/>
    <w:rsid w:val="000F413E"/>
    <w:rsid w:val="00130C3A"/>
    <w:rsid w:val="00150778"/>
    <w:rsid w:val="00155562"/>
    <w:rsid w:val="001A3D8E"/>
    <w:rsid w:val="00202170"/>
    <w:rsid w:val="00202B35"/>
    <w:rsid w:val="00232950"/>
    <w:rsid w:val="00247036"/>
    <w:rsid w:val="00247F37"/>
    <w:rsid w:val="002B6DBC"/>
    <w:rsid w:val="002E6536"/>
    <w:rsid w:val="002F06FC"/>
    <w:rsid w:val="00317DB6"/>
    <w:rsid w:val="00340617"/>
    <w:rsid w:val="00366FF6"/>
    <w:rsid w:val="003F0C6C"/>
    <w:rsid w:val="003F1925"/>
    <w:rsid w:val="004367D7"/>
    <w:rsid w:val="00436C27"/>
    <w:rsid w:val="00445A2F"/>
    <w:rsid w:val="00452776"/>
    <w:rsid w:val="004679BC"/>
    <w:rsid w:val="004769D1"/>
    <w:rsid w:val="004A2B25"/>
    <w:rsid w:val="004E726C"/>
    <w:rsid w:val="004F1DC5"/>
    <w:rsid w:val="004F4706"/>
    <w:rsid w:val="005070E9"/>
    <w:rsid w:val="00511C8F"/>
    <w:rsid w:val="00530284"/>
    <w:rsid w:val="00530D45"/>
    <w:rsid w:val="00542565"/>
    <w:rsid w:val="00585F07"/>
    <w:rsid w:val="005F2CD3"/>
    <w:rsid w:val="006209CB"/>
    <w:rsid w:val="00630BC0"/>
    <w:rsid w:val="00675B7B"/>
    <w:rsid w:val="006A27FA"/>
    <w:rsid w:val="006D3457"/>
    <w:rsid w:val="0073072F"/>
    <w:rsid w:val="00733927"/>
    <w:rsid w:val="00745A1F"/>
    <w:rsid w:val="00776512"/>
    <w:rsid w:val="00797BE7"/>
    <w:rsid w:val="007E1638"/>
    <w:rsid w:val="008063AE"/>
    <w:rsid w:val="00811985"/>
    <w:rsid w:val="0082344A"/>
    <w:rsid w:val="00843BBC"/>
    <w:rsid w:val="008B3125"/>
    <w:rsid w:val="009465F9"/>
    <w:rsid w:val="00990102"/>
    <w:rsid w:val="009B62E5"/>
    <w:rsid w:val="009F1951"/>
    <w:rsid w:val="00A32CBC"/>
    <w:rsid w:val="00A5546D"/>
    <w:rsid w:val="00A6201A"/>
    <w:rsid w:val="00A735FE"/>
    <w:rsid w:val="00A86E72"/>
    <w:rsid w:val="00A93EFC"/>
    <w:rsid w:val="00A9614B"/>
    <w:rsid w:val="00A965AE"/>
    <w:rsid w:val="00B855C4"/>
    <w:rsid w:val="00B94D80"/>
    <w:rsid w:val="00BC0299"/>
    <w:rsid w:val="00C22DFC"/>
    <w:rsid w:val="00C32384"/>
    <w:rsid w:val="00CB5D26"/>
    <w:rsid w:val="00CD72FA"/>
    <w:rsid w:val="00CE4423"/>
    <w:rsid w:val="00CE4B27"/>
    <w:rsid w:val="00CF2FDD"/>
    <w:rsid w:val="00D10773"/>
    <w:rsid w:val="00D230FF"/>
    <w:rsid w:val="00D27943"/>
    <w:rsid w:val="00D57A03"/>
    <w:rsid w:val="00D90966"/>
    <w:rsid w:val="00DA05D0"/>
    <w:rsid w:val="00E51689"/>
    <w:rsid w:val="00E52775"/>
    <w:rsid w:val="00EC1A95"/>
    <w:rsid w:val="00EC7F9C"/>
    <w:rsid w:val="00EF5458"/>
    <w:rsid w:val="00EF77EB"/>
    <w:rsid w:val="00F2006E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54;&#1056;&#1071;&#1044;&#1054;&#1050;%20&#1087;&#1088;&#1080;&#1083;.%20&#1082;%20&#1087;&#1086;&#1089;&#1090;&#1072;&#1085;&#1086;&#1074;&#1083;.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tars&#1089;herb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8D78381D1DACCC09422B913CDB121CEEE65028A2D9A7267ACD7C8D4A12A05F39E2B1D74329E1860341499CAk5e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5844</Words>
  <Characters>33315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6</cp:revision>
  <cp:lastPrinted>2019-08-27T13:51:00Z</cp:lastPrinted>
  <dcterms:created xsi:type="dcterms:W3CDTF">2019-08-28T13:45:00Z</dcterms:created>
  <dcterms:modified xsi:type="dcterms:W3CDTF">2019-08-28T13:47:00Z</dcterms:modified>
</cp:coreProperties>
</file>