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2B" w:rsidRPr="00B02B2B" w:rsidRDefault="00B02B2B" w:rsidP="009B3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2B2B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нахождение в охотничьих </w:t>
      </w:r>
      <w:proofErr w:type="gramStart"/>
      <w:r w:rsidRPr="00B02B2B">
        <w:rPr>
          <w:rFonts w:ascii="Times New Roman" w:hAnsi="Times New Roman" w:cs="Times New Roman"/>
          <w:b/>
          <w:sz w:val="28"/>
          <w:szCs w:val="28"/>
        </w:rPr>
        <w:t>угодьях</w:t>
      </w:r>
      <w:proofErr w:type="gramEnd"/>
      <w:r w:rsidRPr="00B02B2B">
        <w:rPr>
          <w:rFonts w:ascii="Times New Roman" w:hAnsi="Times New Roman" w:cs="Times New Roman"/>
          <w:b/>
          <w:sz w:val="28"/>
          <w:szCs w:val="28"/>
        </w:rPr>
        <w:t xml:space="preserve"> с орудиями охоты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Природоохранная прокуратура разъясняет, что при осуществлении охоты охотник должен иметь при себе охотничий билет, разрешение на оружие, разрешение на добычу охотничьих ресурсов, а также в случае охоты в закрепленных угодьях – путевку.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В силу ч. 2 ст. 29 Федерального закона «Об охоте 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о сохранении охотничьих ресурсов и о внесении изменений в отдельные законодательные акты Российской Федерации» от 24.07.2009 № 209-ФЗ (далее – Закон об охоте), любой вид охоты может осуществляться только после получения разрешения на добычу охотничьих ресурсов, допускающего отлов или отстрел одной или нескольких особей диких животных.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Также при осуществлении охоты должны соблюдаться Правила охоты, утвержденные Приказом Минприроды РФ от 16.11.2010 № 512.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Нарушение Правил охоты влечёт административную ответственность по статье 8.37 Кодекса Российской Федерации об административных правонарушениях (далее – КоАП РФ).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согласно ч. 2 ст. 57 Закона об охоте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Таким образом, нахождение в охотничьих угодьях с охотничьим оружием, в том числе зачехленным, разобранным, незаряженным, без разрешения на охоту приравнивается к охоте и является нарушением </w:t>
      </w:r>
      <w:proofErr w:type="spellStart"/>
      <w:r w:rsidRPr="00B02B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02B2B">
        <w:rPr>
          <w:rFonts w:ascii="Times New Roman" w:hAnsi="Times New Roman" w:cs="Times New Roman"/>
          <w:sz w:val="28"/>
          <w:szCs w:val="28"/>
        </w:rPr>
        <w:t xml:space="preserve">. «в» ст. 3.2 Правил охоты.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Указанные действия прямо нарушают требования Закона об охоте и образуют состав административного правонарушения, предусмотренного ч. 1 ст. 8.37 КоАП РФ.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>Совершение указанного правонарушения влечет наложение административного штрафа на граждан в размере от 500 до 4 000 рублей с конфискацией орудий охоты или без таковой или лишение права осуществлять охоту на срок до двух лет; на должностных лиц - от 20 000 до 35 000 рублей с конфискацией орудий охоты или без таковой.</w:t>
      </w:r>
      <w:proofErr w:type="gramEnd"/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45" w:rsidRDefault="00166245" w:rsidP="001662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66245" w:rsidRPr="00B02B2B" w:rsidRDefault="00166245" w:rsidP="001662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Н.В. Горнушко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2B2B" w:rsidRPr="00B02B2B" w:rsidSect="00B02B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2B"/>
    <w:rsid w:val="00166245"/>
    <w:rsid w:val="0030240B"/>
    <w:rsid w:val="003F1E82"/>
    <w:rsid w:val="009B3874"/>
    <w:rsid w:val="00B02B2B"/>
    <w:rsid w:val="00B10FF5"/>
    <w:rsid w:val="00C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4</cp:revision>
  <dcterms:created xsi:type="dcterms:W3CDTF">2018-10-23T06:31:00Z</dcterms:created>
  <dcterms:modified xsi:type="dcterms:W3CDTF">2018-10-23T06:32:00Z</dcterms:modified>
</cp:coreProperties>
</file>